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B936" w14:textId="77777777" w:rsidR="00F87CF3" w:rsidRPr="00432B6C" w:rsidRDefault="00F87CF3" w:rsidP="00F87CF3">
      <w:pPr>
        <w:spacing w:line="500" w:lineRule="exact"/>
        <w:rPr>
          <w:rFonts w:ascii="Calibri" w:hAnsi="Calibri" w:cs="Calibri"/>
          <w:b/>
          <w:color w:val="FFFFFF" w:themeColor="background1"/>
          <w:sz w:val="56"/>
          <w:szCs w:val="56"/>
          <w:lang w:val="en-US"/>
        </w:rPr>
      </w:pPr>
      <w:r w:rsidRPr="00432B6C">
        <w:rPr>
          <w:rFonts w:ascii="Calibri" w:hAnsi="Calibri" w:cs="Calibri"/>
          <w:b/>
          <w:color w:val="FFFFFF" w:themeColor="background1"/>
          <w:sz w:val="56"/>
          <w:szCs w:val="56"/>
          <w:highlight w:val="black"/>
          <w:lang w:val="en-US"/>
        </w:rPr>
        <w:t xml:space="preserve">STAY </w:t>
      </w:r>
      <w:r w:rsidRPr="00432B6C">
        <w:rPr>
          <w:rFonts w:ascii="Calibri" w:hAnsi="Calibri" w:cs="Calibri"/>
          <w:b/>
          <w:color w:val="FFFFFF" w:themeColor="background1"/>
          <w:sz w:val="56"/>
          <w:szCs w:val="56"/>
          <w:highlight w:val="black"/>
          <w:shd w:val="clear" w:color="auto" w:fill="FFFFFF" w:themeFill="background1"/>
          <w:lang w:val="en-US"/>
        </w:rPr>
        <w:t>RELEVANT</w:t>
      </w:r>
      <w:r w:rsidRPr="00432B6C">
        <w:rPr>
          <w:rFonts w:ascii="Calibri" w:hAnsi="Calibri" w:cs="Calibri"/>
          <w:b/>
          <w:color w:val="FFFFFF" w:themeColor="background1"/>
          <w:sz w:val="56"/>
          <w:szCs w:val="56"/>
          <w:shd w:val="clear" w:color="auto" w:fill="FFFFFF" w:themeFill="background1"/>
          <w:lang w:val="en-US"/>
        </w:rPr>
        <w:t xml:space="preserve"> </w:t>
      </w:r>
    </w:p>
    <w:p w14:paraId="1AA815E6" w14:textId="77777777" w:rsidR="00F87CF3" w:rsidRPr="00432B6C" w:rsidRDefault="00F87CF3" w:rsidP="00F87CF3">
      <w:pPr>
        <w:spacing w:line="500" w:lineRule="exact"/>
        <w:rPr>
          <w:rFonts w:ascii="Calibri" w:hAnsi="Calibri" w:cs="Calibri"/>
          <w:color w:val="000000" w:themeColor="text1"/>
          <w:sz w:val="32"/>
          <w:szCs w:val="46"/>
          <w:u w:val="single"/>
          <w:lang w:val="en-US"/>
        </w:rPr>
      </w:pPr>
      <w:r w:rsidRPr="00432B6C">
        <w:rPr>
          <w:rFonts w:ascii="Calibri" w:hAnsi="Calibri" w:cs="Calibri"/>
          <w:color w:val="000000" w:themeColor="text1"/>
          <w:sz w:val="32"/>
          <w:szCs w:val="46"/>
          <w:u w:val="single"/>
          <w:lang w:val="en-US"/>
        </w:rPr>
        <w:t>CASE COMPETITION</w:t>
      </w:r>
    </w:p>
    <w:p w14:paraId="3D5CE4C2" w14:textId="52CDAD06" w:rsidR="003D6159" w:rsidRPr="00432B6C" w:rsidRDefault="00B34E5D" w:rsidP="00B34E5D">
      <w:pPr>
        <w:spacing w:line="276" w:lineRule="auto"/>
        <w:rPr>
          <w:rFonts w:ascii="Calibri" w:hAnsi="Calibri" w:cs="Calibri"/>
          <w:b/>
          <w:sz w:val="28"/>
          <w:szCs w:val="28"/>
          <w:lang w:val="en-US"/>
        </w:rPr>
      </w:pPr>
      <w:r w:rsidRPr="00432B6C">
        <w:rPr>
          <w:rFonts w:ascii="Calibri" w:hAnsi="Calibri" w:cs="Calibri"/>
          <w:b/>
          <w:sz w:val="28"/>
          <w:szCs w:val="28"/>
          <w:lang w:val="en-US"/>
        </w:rPr>
        <w:t xml:space="preserve">VIRKSOMHED: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973"/>
        <w:gridCol w:w="8655"/>
      </w:tblGrid>
      <w:tr w:rsidR="006D13D1" w14:paraId="0F0F2714" w14:textId="77777777" w:rsidTr="00B34E5D">
        <w:trPr>
          <w:trHeight w:val="553"/>
          <w:jc w:val="center"/>
        </w:trPr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2FC0B5E7" w14:textId="77777777" w:rsidR="006D13D1" w:rsidRPr="003D6159" w:rsidRDefault="006D13D1" w:rsidP="006D13D1">
            <w:pPr>
              <w:spacing w:after="240"/>
              <w:rPr>
                <w:i/>
                <w:iCs/>
                <w:color w:val="0070C0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>VIRKSOMHEDENS NAVN OG ADRESSE</w:t>
            </w:r>
          </w:p>
        </w:tc>
      </w:tr>
      <w:tr w:rsidR="003D6159" w:rsidRPr="0043393E" w14:paraId="5B5CF789" w14:textId="77777777" w:rsidTr="00F63407">
        <w:trPr>
          <w:jc w:val="center"/>
        </w:trPr>
        <w:tc>
          <w:tcPr>
            <w:tcW w:w="973" w:type="dxa"/>
            <w:shd w:val="clear" w:color="auto" w:fill="E7E6E6" w:themeFill="background2"/>
            <w:vAlign w:val="center"/>
          </w:tcPr>
          <w:p w14:paraId="535ADAAB" w14:textId="77777777" w:rsidR="003D6159" w:rsidRDefault="003D6159" w:rsidP="006D13D1">
            <w:pPr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  <w:r>
              <w:rPr>
                <w:i/>
                <w:iCs/>
              </w:rPr>
              <w:br/>
              <w:t xml:space="preserve">Adresse: </w:t>
            </w:r>
            <w:r>
              <w:rPr>
                <w:i/>
                <w:iCs/>
              </w:rPr>
              <w:br/>
              <w:t>Web:</w:t>
            </w:r>
          </w:p>
        </w:tc>
        <w:tc>
          <w:tcPr>
            <w:tcW w:w="8655" w:type="dxa"/>
            <w:vAlign w:val="center"/>
          </w:tcPr>
          <w:p w14:paraId="5F83B8FF" w14:textId="5A7A81EA" w:rsidR="00BA4112" w:rsidRPr="0043393E" w:rsidRDefault="0043393E" w:rsidP="00BA4112">
            <w:pPr>
              <w:spacing w:after="240"/>
              <w:rPr>
                <w:i/>
                <w:iCs/>
              </w:rPr>
            </w:pPr>
            <w:r w:rsidRPr="0043393E">
              <w:rPr>
                <w:i/>
                <w:iCs/>
              </w:rPr>
              <w:t>Syd</w:t>
            </w:r>
            <w:r>
              <w:rPr>
                <w:i/>
                <w:iCs/>
              </w:rPr>
              <w:t>djurs Kommune</w:t>
            </w:r>
            <w:r w:rsidR="009C24E3" w:rsidRPr="0043393E">
              <w:rPr>
                <w:i/>
                <w:iCs/>
              </w:rPr>
              <w:br/>
            </w:r>
            <w:r w:rsidR="00280670">
              <w:rPr>
                <w:i/>
                <w:iCs/>
              </w:rPr>
              <w:t>Lundbergsvej 2, 8499 Ebeltoft</w:t>
            </w:r>
            <w:r w:rsidR="009C24E3" w:rsidRPr="0043393E">
              <w:rPr>
                <w:i/>
                <w:iCs/>
              </w:rPr>
              <w:br/>
            </w:r>
            <w:r w:rsidR="00280670" w:rsidRPr="00280670">
              <w:rPr>
                <w:i/>
                <w:iCs/>
              </w:rPr>
              <w:t>www.syddjurs.dk</w:t>
            </w:r>
          </w:p>
        </w:tc>
      </w:tr>
    </w:tbl>
    <w:p w14:paraId="18912800" w14:textId="77777777" w:rsidR="003D6159" w:rsidRPr="0043393E" w:rsidRDefault="003D6159" w:rsidP="00F87CF3">
      <w:pPr>
        <w:spacing w:after="240"/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1"/>
        <w:gridCol w:w="3816"/>
        <w:gridCol w:w="991"/>
        <w:gridCol w:w="4080"/>
      </w:tblGrid>
      <w:tr w:rsidR="006D13D1" w14:paraId="20160EBE" w14:textId="77777777" w:rsidTr="00B34E5D">
        <w:trPr>
          <w:trHeight w:val="581"/>
        </w:trPr>
        <w:tc>
          <w:tcPr>
            <w:tcW w:w="9628" w:type="dxa"/>
            <w:gridSpan w:val="4"/>
            <w:shd w:val="clear" w:color="auto" w:fill="000000" w:themeFill="text1"/>
            <w:vAlign w:val="center"/>
          </w:tcPr>
          <w:p w14:paraId="13B84AB0" w14:textId="77777777" w:rsidR="006D13D1" w:rsidRPr="003D6159" w:rsidRDefault="006D13D1" w:rsidP="006D13D1">
            <w:pPr>
              <w:spacing w:after="240"/>
              <w:rPr>
                <w:i/>
                <w:iCs/>
                <w:color w:val="0070C0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>KONTAKTPERSON(ER)</w:t>
            </w:r>
          </w:p>
        </w:tc>
      </w:tr>
      <w:tr w:rsidR="006D13D1" w14:paraId="193A5785" w14:textId="77777777" w:rsidTr="00B34E5D">
        <w:trPr>
          <w:trHeight w:val="1699"/>
        </w:trPr>
        <w:tc>
          <w:tcPr>
            <w:tcW w:w="741" w:type="dxa"/>
            <w:shd w:val="clear" w:color="auto" w:fill="E7E6E6" w:themeFill="background2"/>
          </w:tcPr>
          <w:p w14:paraId="09404979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  <w:r>
              <w:rPr>
                <w:i/>
                <w:iCs/>
              </w:rPr>
              <w:br/>
            </w:r>
          </w:p>
          <w:p w14:paraId="024F4E26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Titel: </w:t>
            </w:r>
            <w:r>
              <w:rPr>
                <w:i/>
                <w:iCs/>
              </w:rPr>
              <w:br/>
            </w:r>
          </w:p>
          <w:p w14:paraId="3775BB35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>Tlf.:</w:t>
            </w:r>
            <w:r>
              <w:rPr>
                <w:i/>
                <w:iCs/>
              </w:rPr>
              <w:br/>
            </w:r>
          </w:p>
          <w:p w14:paraId="3A9BAAF6" w14:textId="77777777" w:rsidR="006D13D1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Mail: </w:t>
            </w:r>
          </w:p>
        </w:tc>
        <w:tc>
          <w:tcPr>
            <w:tcW w:w="3816" w:type="dxa"/>
          </w:tcPr>
          <w:p w14:paraId="4F40AB28" w14:textId="6EF1661C" w:rsidR="009C24E3" w:rsidRDefault="0043393E" w:rsidP="00B34E5D">
            <w:pPr>
              <w:spacing w:after="240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Lukas Peter Björn Wassberg</w:t>
            </w:r>
          </w:p>
          <w:p w14:paraId="01DEA0AD" w14:textId="77777777" w:rsidR="00280670" w:rsidRDefault="0043393E" w:rsidP="00B34E5D">
            <w:pPr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>Arkitekt</w:t>
            </w:r>
            <w:r w:rsidR="00280670">
              <w:rPr>
                <w:i/>
                <w:iCs/>
              </w:rPr>
              <w:t>, Plan og udvikling</w:t>
            </w:r>
          </w:p>
          <w:p w14:paraId="55474446" w14:textId="77777777" w:rsidR="009C24E3" w:rsidRDefault="00280670" w:rsidP="00B34E5D">
            <w:pPr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>21250570</w:t>
            </w:r>
          </w:p>
          <w:p w14:paraId="69F12D81" w14:textId="0AAD4038" w:rsidR="00280670" w:rsidRPr="003D6159" w:rsidRDefault="00280670" w:rsidP="00B34E5D">
            <w:pPr>
              <w:spacing w:after="240"/>
              <w:rPr>
                <w:i/>
                <w:iCs/>
                <w:color w:val="0070C0"/>
              </w:rPr>
            </w:pPr>
            <w:r w:rsidRPr="00280670">
              <w:rPr>
                <w:i/>
                <w:iCs/>
                <w:color w:val="0070C0"/>
              </w:rPr>
              <w:t>lupbw@syddjurs.dk</w:t>
            </w:r>
          </w:p>
        </w:tc>
        <w:tc>
          <w:tcPr>
            <w:tcW w:w="991" w:type="dxa"/>
            <w:shd w:val="clear" w:color="auto" w:fill="E7E6E6" w:themeFill="background2"/>
          </w:tcPr>
          <w:p w14:paraId="646B9483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</w:p>
          <w:p w14:paraId="0E2D5FF3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 xml:space="preserve">Titel: </w:t>
            </w:r>
          </w:p>
          <w:p w14:paraId="7DC6B880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Tlf.:</w:t>
            </w:r>
          </w:p>
          <w:p w14:paraId="4BA114CA" w14:textId="77777777" w:rsidR="006D13D1" w:rsidRP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Mail:</w:t>
            </w:r>
          </w:p>
        </w:tc>
        <w:tc>
          <w:tcPr>
            <w:tcW w:w="4080" w:type="dxa"/>
          </w:tcPr>
          <w:p w14:paraId="7DA760D2" w14:textId="2EB05E2C" w:rsidR="00432B6C" w:rsidRPr="00432B6C" w:rsidRDefault="00432B6C" w:rsidP="006D13D1">
            <w:pPr>
              <w:spacing w:after="240"/>
              <w:rPr>
                <w:i/>
                <w:iCs/>
                <w:color w:val="2E74B5" w:themeColor="accent5" w:themeShade="BF"/>
              </w:rPr>
            </w:pPr>
          </w:p>
        </w:tc>
      </w:tr>
    </w:tbl>
    <w:p w14:paraId="6E3C4D46" w14:textId="082EF183" w:rsidR="003D6159" w:rsidRDefault="003D6159" w:rsidP="00F87CF3">
      <w:pPr>
        <w:spacing w:after="240"/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9"/>
        <w:gridCol w:w="8859"/>
      </w:tblGrid>
      <w:tr w:rsidR="006D13D1" w14:paraId="72FA275A" w14:textId="77777777" w:rsidTr="00430AAA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1A6D6CF8" w14:textId="77777777" w:rsidR="006D13D1" w:rsidRPr="003D6159" w:rsidRDefault="00B34E5D" w:rsidP="004C02EC">
            <w:pPr>
              <w:spacing w:after="240"/>
              <w:rPr>
                <w:i/>
                <w:iCs/>
                <w:color w:val="0070C0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 xml:space="preserve">VIRKSOMHEDSBESKRIVELSE </w:t>
            </w:r>
          </w:p>
        </w:tc>
      </w:tr>
      <w:tr w:rsidR="006D13D1" w14:paraId="130EFD8F" w14:textId="77777777" w:rsidTr="00D16868">
        <w:trPr>
          <w:trHeight w:val="790"/>
        </w:trPr>
        <w:tc>
          <w:tcPr>
            <w:tcW w:w="769" w:type="dxa"/>
            <w:shd w:val="clear" w:color="auto" w:fill="E7E6E6" w:themeFill="background2"/>
          </w:tcPr>
          <w:p w14:paraId="01C4AFEB" w14:textId="77777777" w:rsidR="006D13D1" w:rsidRDefault="006D13D1" w:rsidP="004C02EC">
            <w:pPr>
              <w:spacing w:after="240"/>
              <w:rPr>
                <w:i/>
                <w:iCs/>
              </w:rPr>
            </w:pPr>
          </w:p>
        </w:tc>
        <w:tc>
          <w:tcPr>
            <w:tcW w:w="8859" w:type="dxa"/>
          </w:tcPr>
          <w:p w14:paraId="471BDD8B" w14:textId="41628C31" w:rsidR="00467D3B" w:rsidRPr="00CE1A53" w:rsidRDefault="0043393E" w:rsidP="009C24E3">
            <w:r w:rsidRPr="00CE1A53">
              <w:t>Syddjurs Kommune ligger i hjertet af Djursland og har ca. 44.000 indbyggere fordelt på både købstæder, landsbyer og landdistrikter. Kommunen er kendetegnet ved stærke lokalsamfund, rige natur- og kulturoplevelser og en aktiv erhvervs- og foreningskultur. Syddjurs arbejder målrettet med bæredygtig udvikling, borgerinddragelse og samskabelse, og kommunen er optaget af, hvordan kultur og byudvikling kan skabe attraktive rammer for både nuværende og kommende borgere.</w:t>
            </w:r>
          </w:p>
        </w:tc>
      </w:tr>
    </w:tbl>
    <w:p w14:paraId="512D9252" w14:textId="77777777" w:rsidR="003D6159" w:rsidRDefault="003D6159" w:rsidP="00F87CF3">
      <w:pPr>
        <w:rPr>
          <w:b/>
          <w:bCs/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1" w14:paraId="00F5A98A" w14:textId="77777777" w:rsidTr="003A27A3">
        <w:trPr>
          <w:trHeight w:val="539"/>
        </w:trPr>
        <w:tc>
          <w:tcPr>
            <w:tcW w:w="9628" w:type="dxa"/>
            <w:shd w:val="clear" w:color="auto" w:fill="000000" w:themeFill="text1"/>
            <w:vAlign w:val="center"/>
          </w:tcPr>
          <w:p w14:paraId="5C53411C" w14:textId="77777777" w:rsidR="006D13D1" w:rsidRPr="00430AAA" w:rsidRDefault="00B34E5D" w:rsidP="00B34E5D">
            <w:pPr>
              <w:spacing w:after="240"/>
              <w:rPr>
                <w:i/>
                <w:iCs/>
                <w:color w:val="FFFFFF" w:themeColor="background1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 xml:space="preserve">UDFORDRING </w:t>
            </w:r>
          </w:p>
        </w:tc>
      </w:tr>
      <w:tr w:rsidR="00430AAA" w14:paraId="6BFE7FDE" w14:textId="77777777" w:rsidTr="0077185A">
        <w:trPr>
          <w:trHeight w:val="455"/>
        </w:trPr>
        <w:tc>
          <w:tcPr>
            <w:tcW w:w="9628" w:type="dxa"/>
          </w:tcPr>
          <w:p w14:paraId="32841453" w14:textId="1722C6FE" w:rsidR="005F6C36" w:rsidRPr="00CE1A53" w:rsidRDefault="0043393E" w:rsidP="0043393E">
            <w:r w:rsidRPr="00CE1A53">
              <w:t xml:space="preserve">I Hornslet er der fokus på udviklingen af Kulturgrunden og opførelsen af et nyt kulturhus som </w:t>
            </w:r>
            <w:r w:rsidR="00E50C57" w:rsidRPr="00CE1A53">
              <w:t>blandt andet skal rumme biograf, kunstskole og bibliotek. Bibliotekets nuværende lokaler, i det historiske Tinghus, efterlades derfor uden funktion.</w:t>
            </w:r>
            <w:r w:rsidR="00541FAC" w:rsidRPr="00CE1A53">
              <w:t xml:space="preserve"> Så hvad skal bygningen bruges til, når biblioteket flytter ud? Tinghuset har en meget høj arkitektonisk kvalitet og er derfor fredet. Udford</w:t>
            </w:r>
            <w:r w:rsidR="00CE1A53" w:rsidRPr="00CE1A53">
              <w:t>r</w:t>
            </w:r>
            <w:r w:rsidR="00541FAC" w:rsidRPr="00CE1A53">
              <w:t xml:space="preserve">ingen er derfor at finde en ny funktion som der på én gang er brug for og som samtidig kan realiseres indenfor </w:t>
            </w:r>
            <w:r w:rsidR="005F6C36" w:rsidRPr="00CE1A53">
              <w:t xml:space="preserve">fredningens stramme rammer. </w:t>
            </w:r>
          </w:p>
          <w:p w14:paraId="4100D9DA" w14:textId="77777777" w:rsidR="005F6C36" w:rsidRPr="00CE1A53" w:rsidRDefault="005F6C36" w:rsidP="0043393E"/>
          <w:p w14:paraId="486ACDD3" w14:textId="170796F1" w:rsidR="0043393E" w:rsidRPr="00CE1A53" w:rsidRDefault="005F6C36" w:rsidP="0043393E">
            <w:r w:rsidRPr="00CE1A53">
              <w:t xml:space="preserve">Den anden udfordring handler om hvordan man får mere liv i bymidten. Hornslet oplever massiv tilvækst af især unge børnefamilier og står til at blive den største by i kommunen. Men på trods af de mange tilflyttere opleves bymidten ikke så levende, som man kunne forvente. Hvorfor forholdet det sig sådan og </w:t>
            </w:r>
            <w:r w:rsidRPr="00CE1A53">
              <w:lastRenderedPageBreak/>
              <w:t>hvad skulle der til, for at flere ville opholde sig i bymidten? Hvilke konkrete indsatser kunne man sætte i værk og hvor specifikt skulle de finde sted? Kulturhuset kommer helt sikker at bidrage til en stor fo</w:t>
            </w:r>
            <w:r w:rsidR="00CE1A53" w:rsidRPr="00CE1A53">
              <w:t>ra</w:t>
            </w:r>
            <w:r w:rsidRPr="00CE1A53">
              <w:t xml:space="preserve">ndring </w:t>
            </w:r>
            <w:r w:rsidR="00CE1A53" w:rsidRPr="00CE1A53">
              <w:t xml:space="preserve">af </w:t>
            </w:r>
            <w:r w:rsidRPr="00CE1A53">
              <w:t>området omkring bygningen, men hvad med resten af byen?</w:t>
            </w:r>
            <w:r w:rsidR="00541FAC" w:rsidRPr="00CE1A53">
              <w:t xml:space="preserve"> </w:t>
            </w:r>
          </w:p>
          <w:p w14:paraId="4466E055" w14:textId="77777777" w:rsidR="0043393E" w:rsidRPr="00CE1A53" w:rsidRDefault="0043393E" w:rsidP="0043393E"/>
          <w:p w14:paraId="39B8FE10" w14:textId="56205315" w:rsidR="0043393E" w:rsidRPr="00CE1A53" w:rsidRDefault="00DC68CE" w:rsidP="0043393E">
            <w:r w:rsidRPr="00CE1A53">
              <w:t>Syddjurs Kommune ønsker forslag til</w:t>
            </w:r>
            <w:r w:rsidR="002E7882" w:rsidRPr="00CE1A53">
              <w:t xml:space="preserve"> h</w:t>
            </w:r>
            <w:r w:rsidR="0043393E" w:rsidRPr="00CE1A53">
              <w:t>vordan kan Hornslets bymidte – med særligt fokus på Tinghuset</w:t>
            </w:r>
            <w:r w:rsidR="00CE1A53" w:rsidRPr="00CE1A53">
              <w:t xml:space="preserve"> </w:t>
            </w:r>
            <w:r w:rsidR="005F6C36" w:rsidRPr="00CE1A53">
              <w:t>og bymidtes byrum</w:t>
            </w:r>
            <w:r w:rsidR="0043393E" w:rsidRPr="00CE1A53">
              <w:t>– udvikles?</w:t>
            </w:r>
          </w:p>
          <w:p w14:paraId="39343DFB" w14:textId="77777777" w:rsidR="00CE1A53" w:rsidRPr="00CE1A53" w:rsidRDefault="00CE1A53" w:rsidP="0043393E"/>
          <w:p w14:paraId="08F775D8" w14:textId="312024E5" w:rsidR="0043393E" w:rsidRPr="00CE1A53" w:rsidRDefault="00DC68CE" w:rsidP="0043393E">
            <w:r w:rsidRPr="00CE1A53">
              <w:t>I løsningen skal følgende spørgsmål inddrages</w:t>
            </w:r>
            <w:r w:rsidR="0043393E" w:rsidRPr="00CE1A53">
              <w:t>:</w:t>
            </w:r>
          </w:p>
          <w:p w14:paraId="1870A4A1" w14:textId="77777777" w:rsidR="0043393E" w:rsidRPr="00CE1A53" w:rsidRDefault="0043393E" w:rsidP="0043393E"/>
          <w:p w14:paraId="282C3514" w14:textId="6B4D6588" w:rsidR="0043393E" w:rsidRPr="00CE1A53" w:rsidRDefault="0043393E" w:rsidP="002E7882">
            <w:pPr>
              <w:pStyle w:val="Listeafsnit"/>
              <w:numPr>
                <w:ilvl w:val="0"/>
                <w:numId w:val="3"/>
              </w:numPr>
            </w:pPr>
            <w:r w:rsidRPr="00CE1A53">
              <w:t>Hvordan borgere og lokale aktører kan inddrages i udviklingen af kultur og byrum.</w:t>
            </w:r>
          </w:p>
          <w:p w14:paraId="02E22F5B" w14:textId="133D0E1E" w:rsidR="0043393E" w:rsidRPr="00CE1A53" w:rsidRDefault="0043393E" w:rsidP="002E7882">
            <w:pPr>
              <w:pStyle w:val="Listeafsnit"/>
              <w:numPr>
                <w:ilvl w:val="0"/>
                <w:numId w:val="3"/>
              </w:numPr>
            </w:pPr>
            <w:r w:rsidRPr="00CE1A53">
              <w:t>Hvordan unge kan tiltrækkes og fastholdes i bymidten.</w:t>
            </w:r>
          </w:p>
          <w:p w14:paraId="3A3F64F7" w14:textId="77777777" w:rsidR="0043393E" w:rsidRPr="00CE1A53" w:rsidRDefault="0043393E" w:rsidP="002E7882">
            <w:pPr>
              <w:pStyle w:val="Listeafsnit"/>
              <w:numPr>
                <w:ilvl w:val="0"/>
                <w:numId w:val="3"/>
              </w:numPr>
            </w:pPr>
            <w:r w:rsidRPr="00CE1A53">
              <w:t>Hvordan kulturinstitutioner kan skabe bæredygtige fællesskaber og nyt byliv.</w:t>
            </w:r>
          </w:p>
          <w:p w14:paraId="2D112656" w14:textId="77777777" w:rsidR="0043393E" w:rsidRPr="00CE1A53" w:rsidRDefault="0043393E" w:rsidP="0043393E"/>
          <w:p w14:paraId="18D5620B" w14:textId="77777777" w:rsidR="009D05D2" w:rsidRDefault="002E7882" w:rsidP="0043393E">
            <w:r w:rsidRPr="00CE1A53">
              <w:t>I løsninger kan der tages udgangspunkt det rige</w:t>
            </w:r>
            <w:r w:rsidR="0043393E" w:rsidRPr="00CE1A53">
              <w:t xml:space="preserve"> materialegrundlag, bl.a. en antropologisk undersøgelse, politiske dokumenter og visuelt materiale</w:t>
            </w:r>
            <w:r w:rsidRPr="00CE1A53">
              <w:t xml:space="preserve">. Materialet kan </w:t>
            </w:r>
            <w:r w:rsidR="0043393E" w:rsidRPr="00CE1A53">
              <w:t>bruge</w:t>
            </w:r>
            <w:r w:rsidRPr="00CE1A53">
              <w:t>s</w:t>
            </w:r>
            <w:r w:rsidR="0043393E" w:rsidRPr="00CE1A53">
              <w:t xml:space="preserve"> til at udvikle forslag, der både er antropologisk reflekterede og praktisk anvendelige i den videre proces.</w:t>
            </w:r>
          </w:p>
          <w:p w14:paraId="37EAD512" w14:textId="77777777" w:rsidR="00D720F8" w:rsidRDefault="00D720F8" w:rsidP="0043393E">
            <w:pPr>
              <w:rPr>
                <w:i/>
                <w:iCs/>
              </w:rPr>
            </w:pPr>
          </w:p>
          <w:p w14:paraId="56AF4A35" w14:textId="72702802" w:rsidR="00D720F8" w:rsidRPr="00D720F8" w:rsidRDefault="00D720F8" w:rsidP="00D720F8">
            <w:pPr>
              <w:spacing w:after="240"/>
              <w:rPr>
                <w:i/>
                <w:iCs/>
              </w:rPr>
            </w:pPr>
            <w:r w:rsidRPr="00D720F8">
              <w:rPr>
                <w:i/>
                <w:iCs/>
              </w:rPr>
              <w:t xml:space="preserve">NB – løsningen skal indeholde en beskrivelse af løsningen, som skal sendes til </w:t>
            </w:r>
            <w:r w:rsidRPr="00D720F8">
              <w:rPr>
                <w:i/>
                <w:iCs/>
              </w:rPr>
              <w:t>Lukas Peter Björn Wassberg</w:t>
            </w:r>
            <w:r w:rsidRPr="00D720F8">
              <w:rPr>
                <w:i/>
                <w:iCs/>
              </w:rPr>
              <w:t xml:space="preserve"> efterfølgende.</w:t>
            </w:r>
          </w:p>
          <w:p w14:paraId="2970EB45" w14:textId="1DBEAD78" w:rsidR="00D720F8" w:rsidRDefault="00D720F8" w:rsidP="0043393E">
            <w:pPr>
              <w:rPr>
                <w:i/>
                <w:iCs/>
              </w:rPr>
            </w:pPr>
          </w:p>
        </w:tc>
      </w:tr>
    </w:tbl>
    <w:p w14:paraId="1D7C64A2" w14:textId="3F465681" w:rsidR="003D6159" w:rsidRDefault="003D6159" w:rsidP="00F87CF3">
      <w:pPr>
        <w:rPr>
          <w:b/>
          <w:bCs/>
          <w:i/>
          <w:iCs/>
        </w:rPr>
      </w:pPr>
    </w:p>
    <w:p w14:paraId="482D4D6E" w14:textId="77AA39A1" w:rsidR="00F87CF3" w:rsidRDefault="00B411E0" w:rsidP="00430AAA">
      <w:r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 wp14:anchorId="7BE9A0CE" wp14:editId="0220122E">
            <wp:simplePos x="0" y="0"/>
            <wp:positionH relativeFrom="column">
              <wp:posOffset>4267200</wp:posOffset>
            </wp:positionH>
            <wp:positionV relativeFrom="paragraph">
              <wp:posOffset>123190</wp:posOffset>
            </wp:positionV>
            <wp:extent cx="1889677" cy="37147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677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ACE" w:rsidRPr="00C95ACE">
        <w:t xml:space="preserve"> </w:t>
      </w:r>
      <w:r w:rsidR="00C95ACE">
        <w:rPr>
          <w:noProof/>
        </w:rPr>
        <w:drawing>
          <wp:inline distT="0" distB="0" distL="0" distR="0" wp14:anchorId="5DFF210B" wp14:editId="5B382186">
            <wp:extent cx="1724025" cy="558984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93" cy="56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C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A58A" w14:textId="77777777" w:rsidR="0079585F" w:rsidRDefault="0079585F" w:rsidP="004343E2">
      <w:pPr>
        <w:spacing w:after="0" w:line="240" w:lineRule="auto"/>
      </w:pPr>
      <w:r>
        <w:separator/>
      </w:r>
    </w:p>
  </w:endnote>
  <w:endnote w:type="continuationSeparator" w:id="0">
    <w:p w14:paraId="78A8BC15" w14:textId="77777777" w:rsidR="0079585F" w:rsidRDefault="0079585F" w:rsidP="0043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0B1E" w14:textId="77777777" w:rsidR="0079585F" w:rsidRDefault="0079585F" w:rsidP="004343E2">
      <w:pPr>
        <w:spacing w:after="0" w:line="240" w:lineRule="auto"/>
      </w:pPr>
      <w:r>
        <w:separator/>
      </w:r>
    </w:p>
  </w:footnote>
  <w:footnote w:type="continuationSeparator" w:id="0">
    <w:p w14:paraId="08913565" w14:textId="77777777" w:rsidR="0079585F" w:rsidRDefault="0079585F" w:rsidP="0043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2606"/>
    <w:multiLevelType w:val="multilevel"/>
    <w:tmpl w:val="E4F6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3117AE"/>
    <w:multiLevelType w:val="hybridMultilevel"/>
    <w:tmpl w:val="2E864C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800AC"/>
    <w:multiLevelType w:val="hybridMultilevel"/>
    <w:tmpl w:val="09127B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9903">
    <w:abstractNumId w:val="1"/>
  </w:num>
  <w:num w:numId="2" w16cid:durableId="545869315">
    <w:abstractNumId w:val="0"/>
  </w:num>
  <w:num w:numId="3" w16cid:durableId="146388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F3"/>
    <w:rsid w:val="00001935"/>
    <w:rsid w:val="000277F3"/>
    <w:rsid w:val="000E5CAB"/>
    <w:rsid w:val="001877C7"/>
    <w:rsid w:val="0020477C"/>
    <w:rsid w:val="00221104"/>
    <w:rsid w:val="00226F2B"/>
    <w:rsid w:val="00280670"/>
    <w:rsid w:val="002E7882"/>
    <w:rsid w:val="003007E0"/>
    <w:rsid w:val="00374FB2"/>
    <w:rsid w:val="00377268"/>
    <w:rsid w:val="003A27A3"/>
    <w:rsid w:val="003A2CE1"/>
    <w:rsid w:val="003C1556"/>
    <w:rsid w:val="003D498D"/>
    <w:rsid w:val="003D6159"/>
    <w:rsid w:val="0041069E"/>
    <w:rsid w:val="0041534B"/>
    <w:rsid w:val="00430AAA"/>
    <w:rsid w:val="00432B6C"/>
    <w:rsid w:val="00432F09"/>
    <w:rsid w:val="0043393E"/>
    <w:rsid w:val="004343E2"/>
    <w:rsid w:val="00467D3B"/>
    <w:rsid w:val="004B3A5F"/>
    <w:rsid w:val="005054D1"/>
    <w:rsid w:val="005061F8"/>
    <w:rsid w:val="00541FAC"/>
    <w:rsid w:val="005F6C36"/>
    <w:rsid w:val="006D13D1"/>
    <w:rsid w:val="00702375"/>
    <w:rsid w:val="00720AF4"/>
    <w:rsid w:val="00724AD6"/>
    <w:rsid w:val="007362D6"/>
    <w:rsid w:val="0077185A"/>
    <w:rsid w:val="0079585F"/>
    <w:rsid w:val="008329F6"/>
    <w:rsid w:val="00835B52"/>
    <w:rsid w:val="0093558C"/>
    <w:rsid w:val="009610B3"/>
    <w:rsid w:val="0099183D"/>
    <w:rsid w:val="009C24E3"/>
    <w:rsid w:val="009D05D2"/>
    <w:rsid w:val="009F1B08"/>
    <w:rsid w:val="00A61F91"/>
    <w:rsid w:val="00A95907"/>
    <w:rsid w:val="00B34E5D"/>
    <w:rsid w:val="00B36CF5"/>
    <w:rsid w:val="00B411E0"/>
    <w:rsid w:val="00B8703D"/>
    <w:rsid w:val="00BA4112"/>
    <w:rsid w:val="00BE6819"/>
    <w:rsid w:val="00C95ACE"/>
    <w:rsid w:val="00CE1A53"/>
    <w:rsid w:val="00D148FC"/>
    <w:rsid w:val="00D16868"/>
    <w:rsid w:val="00D56626"/>
    <w:rsid w:val="00D720F8"/>
    <w:rsid w:val="00DC68CE"/>
    <w:rsid w:val="00DD6EB0"/>
    <w:rsid w:val="00DE116C"/>
    <w:rsid w:val="00E34C21"/>
    <w:rsid w:val="00E46243"/>
    <w:rsid w:val="00E50C57"/>
    <w:rsid w:val="00EB28A4"/>
    <w:rsid w:val="00ED52FD"/>
    <w:rsid w:val="00EF2236"/>
    <w:rsid w:val="00EF29C8"/>
    <w:rsid w:val="00EF2FBA"/>
    <w:rsid w:val="00F63407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46C99"/>
  <w15:chartTrackingRefBased/>
  <w15:docId w15:val="{9858839E-E7C2-4E3A-A683-7948B56C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D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D615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D6159"/>
    <w:rPr>
      <w:color w:val="808080"/>
      <w:shd w:val="clear" w:color="auto" w:fill="E6E6E6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D13D1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D13D1"/>
    <w:rPr>
      <w:rFonts w:ascii="Calibri" w:hAnsi="Calibri"/>
      <w:szCs w:val="21"/>
    </w:rPr>
  </w:style>
  <w:style w:type="paragraph" w:styleId="Listeafsnit">
    <w:name w:val="List Paragraph"/>
    <w:basedOn w:val="Normal"/>
    <w:uiPriority w:val="34"/>
    <w:qFormat/>
    <w:rsid w:val="00430AA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2CE1"/>
    <w:rPr>
      <w:rFonts w:ascii="Segoe UI" w:hAnsi="Segoe UI" w:cs="Segoe UI"/>
      <w:sz w:val="18"/>
      <w:szCs w:val="18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34C21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9C24E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50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Nørager</dc:creator>
  <cp:keywords/>
  <dc:description/>
  <cp:lastModifiedBy>Katrine Solvang Larsen</cp:lastModifiedBy>
  <cp:revision>3</cp:revision>
  <cp:lastPrinted>2017-09-25T09:16:00Z</cp:lastPrinted>
  <dcterms:created xsi:type="dcterms:W3CDTF">2025-09-08T13:42:00Z</dcterms:created>
  <dcterms:modified xsi:type="dcterms:W3CDTF">2025-09-16T06:42:00Z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2021-09-20T06:52:20Z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75b9f68b-47b9-4ea5-aeaa-f8ad7c3a3fcc</vt:lpwstr>
  </property>
  <property fmtid="{D5CDD505-2E9C-101B-9397-08002B2CF9AE}" pid="8" name="MSIP_Label_43f08ec5-d6d9-4227-8387-ccbfcb3632c4_ContentBits">
    <vt:lpwstr>0</vt:lpwstr>
  </property>
</Properties>
</file>