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A132C7" w14:textId="77777777" w:rsidR="00724CBE" w:rsidRPr="00544DEB" w:rsidRDefault="00FD0464">
      <w:pPr>
        <w:pStyle w:val="Kop2"/>
        <w:spacing w:line="360" w:lineRule="auto"/>
        <w:jc w:val="right"/>
        <w:rPr>
          <w:rFonts w:ascii="Times New Roman" w:hAnsi="Times New Roman" w:cs="Times New Roman"/>
          <w:sz w:val="32"/>
          <w:szCs w:val="32"/>
          <w:lang w:val="en-GB"/>
        </w:rPr>
      </w:pPr>
      <w:bookmarkStart w:id="0" w:name="_Toc481411730"/>
      <w:bookmarkStart w:id="1" w:name="_GoBack"/>
      <w:bookmarkEnd w:id="1"/>
      <w:r w:rsidRPr="00544DEB">
        <w:rPr>
          <w:rFonts w:ascii="Times New Roman" w:hAnsi="Times New Roman" w:cs="Times New Roman"/>
          <w:sz w:val="32"/>
          <w:szCs w:val="32"/>
          <w:lang w:val="en-GB"/>
        </w:rPr>
        <w:t>POLAND C</w:t>
      </w:r>
      <w:bookmarkEnd w:id="0"/>
    </w:p>
    <w:p w14:paraId="2E25F5AE" w14:textId="77777777" w:rsidR="00724CBE" w:rsidRPr="00544DEB" w:rsidRDefault="00724CBE">
      <w:pPr>
        <w:spacing w:line="360" w:lineRule="auto"/>
        <w:jc w:val="right"/>
        <w:rPr>
          <w:rFonts w:ascii="Times New Roman" w:hAnsi="Times New Roman" w:cs="Times New Roman"/>
          <w:b/>
          <w:sz w:val="32"/>
          <w:szCs w:val="32"/>
          <w:lang w:val="en-GB"/>
        </w:rPr>
      </w:pPr>
      <w:r w:rsidRPr="00544DEB">
        <w:rPr>
          <w:rFonts w:ascii="Times New Roman" w:hAnsi="Times New Roman" w:cs="Times New Roman"/>
          <w:sz w:val="32"/>
          <w:szCs w:val="32"/>
          <w:lang w:val="en-GB"/>
        </w:rPr>
        <w:t>HS MCC 2017</w:t>
      </w:r>
    </w:p>
    <w:p w14:paraId="014ED195" w14:textId="77777777" w:rsidR="00724CBE" w:rsidRPr="00544DEB" w:rsidRDefault="00724CBE">
      <w:pPr>
        <w:spacing w:line="360" w:lineRule="auto"/>
        <w:jc w:val="right"/>
        <w:rPr>
          <w:rFonts w:ascii="Times New Roman" w:hAnsi="Times New Roman" w:cs="Times New Roman"/>
          <w:b/>
          <w:sz w:val="32"/>
          <w:szCs w:val="32"/>
          <w:lang w:val="en-GB"/>
        </w:rPr>
      </w:pPr>
    </w:p>
    <w:p w14:paraId="47CAEB8A" w14:textId="77777777" w:rsidR="00724CBE" w:rsidRPr="00544DEB" w:rsidRDefault="00724CBE">
      <w:pPr>
        <w:spacing w:line="360" w:lineRule="auto"/>
        <w:jc w:val="right"/>
        <w:rPr>
          <w:rFonts w:ascii="Times New Roman" w:hAnsi="Times New Roman" w:cs="Times New Roman"/>
          <w:b/>
          <w:sz w:val="32"/>
          <w:szCs w:val="32"/>
          <w:lang w:val="en-GB"/>
        </w:rPr>
      </w:pPr>
    </w:p>
    <w:p w14:paraId="4EBADFA1" w14:textId="77777777" w:rsidR="00724CBE" w:rsidRPr="00544DEB" w:rsidRDefault="00724CBE">
      <w:pPr>
        <w:spacing w:line="360" w:lineRule="auto"/>
        <w:jc w:val="right"/>
        <w:rPr>
          <w:rFonts w:ascii="Times New Roman" w:hAnsi="Times New Roman" w:cs="Times New Roman"/>
          <w:b/>
          <w:sz w:val="32"/>
          <w:szCs w:val="32"/>
          <w:lang w:val="en-GB"/>
        </w:rPr>
      </w:pPr>
    </w:p>
    <w:p w14:paraId="72220844" w14:textId="77777777" w:rsidR="00724CBE" w:rsidRPr="00544DEB" w:rsidRDefault="00724CBE">
      <w:pPr>
        <w:spacing w:line="360" w:lineRule="auto"/>
        <w:jc w:val="right"/>
        <w:rPr>
          <w:rFonts w:ascii="Times New Roman" w:hAnsi="Times New Roman" w:cs="Times New Roman"/>
          <w:b/>
          <w:sz w:val="32"/>
          <w:szCs w:val="32"/>
          <w:lang w:val="en-GB"/>
        </w:rPr>
      </w:pPr>
    </w:p>
    <w:p w14:paraId="1EA3FE4F" w14:textId="77777777" w:rsidR="00724CBE" w:rsidRPr="00544DEB" w:rsidRDefault="00724CBE">
      <w:pPr>
        <w:spacing w:line="360" w:lineRule="auto"/>
        <w:jc w:val="right"/>
        <w:rPr>
          <w:rFonts w:ascii="Times New Roman" w:hAnsi="Times New Roman" w:cs="Times New Roman"/>
          <w:b/>
          <w:sz w:val="32"/>
          <w:szCs w:val="32"/>
          <w:lang w:val="en-GB"/>
        </w:rPr>
      </w:pPr>
    </w:p>
    <w:p w14:paraId="145FDBDE" w14:textId="77777777" w:rsidR="00724CBE" w:rsidRPr="00544DEB" w:rsidRDefault="00724CBE">
      <w:pPr>
        <w:spacing w:line="360" w:lineRule="auto"/>
        <w:jc w:val="right"/>
        <w:rPr>
          <w:rFonts w:ascii="Times New Roman" w:hAnsi="Times New Roman" w:cs="Times New Roman"/>
          <w:b/>
          <w:sz w:val="32"/>
          <w:szCs w:val="32"/>
          <w:lang w:val="en-GB"/>
        </w:rPr>
      </w:pPr>
    </w:p>
    <w:p w14:paraId="3C828BD8" w14:textId="77777777" w:rsidR="00724CBE" w:rsidRPr="00544DEB" w:rsidRDefault="00724CBE">
      <w:pPr>
        <w:spacing w:line="360" w:lineRule="auto"/>
        <w:jc w:val="center"/>
        <w:rPr>
          <w:rFonts w:ascii="Times New Roman" w:hAnsi="Times New Roman" w:cs="Times New Roman"/>
          <w:sz w:val="32"/>
          <w:szCs w:val="32"/>
          <w:lang w:val="en-GB"/>
        </w:rPr>
      </w:pPr>
      <w:r w:rsidRPr="00544DEB">
        <w:rPr>
          <w:rFonts w:ascii="Times New Roman" w:hAnsi="Times New Roman" w:cs="Times New Roman"/>
          <w:b/>
          <w:sz w:val="32"/>
          <w:szCs w:val="32"/>
          <w:lang w:val="en-GB"/>
        </w:rPr>
        <w:t xml:space="preserve">STATEMENT FOR </w:t>
      </w:r>
      <w:r w:rsidR="00FD0464" w:rsidRPr="00544DEB">
        <w:rPr>
          <w:rFonts w:ascii="Times New Roman" w:hAnsi="Times New Roman" w:cs="Times New Roman"/>
          <w:b/>
          <w:sz w:val="32"/>
          <w:szCs w:val="32"/>
          <w:lang w:val="en-GB"/>
        </w:rPr>
        <w:t>CLAIMANT</w:t>
      </w:r>
    </w:p>
    <w:p w14:paraId="773BC025" w14:textId="77777777" w:rsidR="00724CBE" w:rsidRPr="00544DEB" w:rsidRDefault="00724CBE">
      <w:pPr>
        <w:spacing w:line="360" w:lineRule="auto"/>
        <w:jc w:val="both"/>
        <w:rPr>
          <w:rFonts w:ascii="Times New Roman" w:hAnsi="Times New Roman" w:cs="Times New Roman"/>
          <w:sz w:val="32"/>
          <w:szCs w:val="32"/>
          <w:lang w:val="en-GB"/>
        </w:rPr>
      </w:pPr>
    </w:p>
    <w:p w14:paraId="4A47541C" w14:textId="77777777" w:rsidR="00724CBE" w:rsidRPr="00544DEB" w:rsidRDefault="00724CBE">
      <w:pPr>
        <w:spacing w:line="360" w:lineRule="auto"/>
        <w:jc w:val="both"/>
        <w:rPr>
          <w:rFonts w:ascii="Times New Roman" w:hAnsi="Times New Roman" w:cs="Times New Roman"/>
          <w:sz w:val="24"/>
          <w:szCs w:val="24"/>
          <w:lang w:val="en-GB"/>
        </w:rPr>
      </w:pPr>
    </w:p>
    <w:p w14:paraId="2D729C00" w14:textId="77777777" w:rsidR="00724CBE" w:rsidRPr="00544DEB" w:rsidRDefault="00724CBE">
      <w:pPr>
        <w:spacing w:line="360" w:lineRule="auto"/>
        <w:jc w:val="both"/>
        <w:rPr>
          <w:rFonts w:ascii="Times New Roman" w:hAnsi="Times New Roman" w:cs="Times New Roman"/>
          <w:sz w:val="24"/>
          <w:szCs w:val="24"/>
          <w:lang w:val="en-GB"/>
        </w:rPr>
      </w:pPr>
    </w:p>
    <w:p w14:paraId="20D78012" w14:textId="77777777" w:rsidR="00724CBE" w:rsidRPr="00544DEB" w:rsidRDefault="00724CBE">
      <w:pPr>
        <w:spacing w:line="360" w:lineRule="auto"/>
        <w:jc w:val="both"/>
        <w:rPr>
          <w:rFonts w:ascii="Times New Roman" w:hAnsi="Times New Roman" w:cs="Times New Roman"/>
          <w:sz w:val="24"/>
          <w:szCs w:val="24"/>
          <w:lang w:val="en-GB"/>
        </w:rPr>
      </w:pPr>
    </w:p>
    <w:p w14:paraId="065904BD" w14:textId="77777777" w:rsidR="00724CBE" w:rsidRPr="00544DEB" w:rsidRDefault="00724CBE">
      <w:pPr>
        <w:spacing w:line="360" w:lineRule="auto"/>
        <w:jc w:val="both"/>
        <w:rPr>
          <w:rFonts w:ascii="Times New Roman" w:hAnsi="Times New Roman" w:cs="Times New Roman"/>
          <w:sz w:val="24"/>
          <w:szCs w:val="24"/>
          <w:lang w:val="en-GB"/>
        </w:rPr>
      </w:pPr>
    </w:p>
    <w:p w14:paraId="2017841B" w14:textId="77777777" w:rsidR="00724CBE" w:rsidRPr="00544DEB" w:rsidRDefault="00724CBE">
      <w:pPr>
        <w:spacing w:line="360" w:lineRule="auto"/>
        <w:jc w:val="both"/>
        <w:rPr>
          <w:rFonts w:ascii="Times New Roman" w:hAnsi="Times New Roman" w:cs="Times New Roman"/>
          <w:sz w:val="24"/>
          <w:szCs w:val="24"/>
          <w:lang w:val="en-GB"/>
        </w:rPr>
      </w:pPr>
    </w:p>
    <w:p w14:paraId="4133B130" w14:textId="77777777" w:rsidR="00724CBE" w:rsidRPr="00544DEB" w:rsidRDefault="00724CBE">
      <w:pPr>
        <w:spacing w:line="360" w:lineRule="auto"/>
        <w:jc w:val="both"/>
        <w:rPr>
          <w:rFonts w:ascii="Times New Roman" w:hAnsi="Times New Roman" w:cs="Times New Roman"/>
          <w:sz w:val="24"/>
          <w:szCs w:val="24"/>
          <w:lang w:val="en-GB"/>
        </w:rPr>
      </w:pPr>
    </w:p>
    <w:p w14:paraId="77214CCF" w14:textId="77777777" w:rsidR="00724CBE" w:rsidRPr="00544DEB" w:rsidRDefault="00724CBE">
      <w:pPr>
        <w:spacing w:line="360" w:lineRule="auto"/>
        <w:jc w:val="both"/>
        <w:rPr>
          <w:rFonts w:ascii="Times New Roman" w:hAnsi="Times New Roman" w:cs="Times New Roman"/>
          <w:sz w:val="24"/>
          <w:szCs w:val="24"/>
          <w:lang w:val="en-GB"/>
        </w:rPr>
      </w:pPr>
    </w:p>
    <w:p w14:paraId="538CA140" w14:textId="77777777" w:rsidR="00724CBE" w:rsidRPr="00544DEB" w:rsidRDefault="00724CBE">
      <w:pPr>
        <w:spacing w:line="360" w:lineRule="auto"/>
        <w:jc w:val="both"/>
        <w:rPr>
          <w:rFonts w:ascii="Times New Roman" w:hAnsi="Times New Roman" w:cs="Times New Roman"/>
          <w:sz w:val="24"/>
          <w:szCs w:val="24"/>
          <w:lang w:val="en-GB"/>
        </w:rPr>
      </w:pPr>
    </w:p>
    <w:p w14:paraId="5512FE6C" w14:textId="77777777" w:rsidR="00724CBE" w:rsidRPr="00544DEB" w:rsidRDefault="00724CBE">
      <w:pPr>
        <w:spacing w:line="360" w:lineRule="auto"/>
        <w:jc w:val="both"/>
        <w:rPr>
          <w:rFonts w:ascii="Times New Roman" w:hAnsi="Times New Roman" w:cs="Times New Roman"/>
          <w:sz w:val="24"/>
          <w:szCs w:val="24"/>
          <w:lang w:val="en-GB"/>
        </w:rPr>
      </w:pPr>
    </w:p>
    <w:p w14:paraId="54B75DD5" w14:textId="77777777" w:rsidR="00724CBE" w:rsidRPr="00544DEB" w:rsidRDefault="00724CBE">
      <w:pPr>
        <w:pStyle w:val="Kop2"/>
        <w:jc w:val="center"/>
        <w:rPr>
          <w:rFonts w:ascii="Times New Roman" w:eastAsia="Calibri" w:hAnsi="Times New Roman" w:cs="Times New Roman"/>
          <w:sz w:val="32"/>
          <w:szCs w:val="32"/>
          <w:lang w:val="en-GB"/>
        </w:rPr>
      </w:pPr>
    </w:p>
    <w:p w14:paraId="1997A41A" w14:textId="77777777" w:rsidR="00724CBE" w:rsidRPr="00544DEB" w:rsidRDefault="00724CBE">
      <w:pPr>
        <w:pStyle w:val="Kop2"/>
        <w:jc w:val="center"/>
        <w:rPr>
          <w:rFonts w:ascii="Times New Roman" w:hAnsi="Times New Roman" w:cs="Times New Roman"/>
          <w:lang w:val="en-GB"/>
        </w:rPr>
      </w:pPr>
      <w:bookmarkStart w:id="2" w:name="_Toc481411731"/>
      <w:r w:rsidRPr="00544DEB">
        <w:rPr>
          <w:rFonts w:ascii="Times New Roman" w:eastAsia="Calibri" w:hAnsi="Times New Roman" w:cs="Times New Roman"/>
          <w:sz w:val="32"/>
          <w:szCs w:val="32"/>
          <w:lang w:val="en-GB"/>
        </w:rPr>
        <w:t>TABLE OF CONTENTS</w:t>
      </w:r>
      <w:bookmarkEnd w:id="2"/>
    </w:p>
    <w:p w14:paraId="697F2640" w14:textId="77777777" w:rsidR="00724CBE" w:rsidRPr="00544DEB" w:rsidRDefault="00724CBE">
      <w:pPr>
        <w:pStyle w:val="Plattetekst"/>
        <w:rPr>
          <w:rFonts w:ascii="Times New Roman" w:hAnsi="Times New Roman" w:cs="Times New Roman"/>
          <w:lang w:val="en-GB"/>
        </w:rPr>
      </w:pPr>
    </w:p>
    <w:p w14:paraId="4DEB56EA" w14:textId="77777777" w:rsidR="00724CBE" w:rsidRPr="00F037EB" w:rsidRDefault="00724CBE">
      <w:pPr>
        <w:pStyle w:val="Kop2"/>
        <w:numPr>
          <w:ilvl w:val="0"/>
          <w:numId w:val="0"/>
        </w:numPr>
        <w:rPr>
          <w:rFonts w:ascii="Times New Roman" w:eastAsia="Calibri" w:hAnsi="Times New Roman" w:cs="Times New Roman"/>
          <w:sz w:val="24"/>
          <w:szCs w:val="24"/>
          <w:lang w:val="en-GB"/>
        </w:rPr>
      </w:pPr>
    </w:p>
    <w:p w14:paraId="58723DE7" w14:textId="77777777" w:rsidR="00083705" w:rsidRPr="00F037EB" w:rsidRDefault="00B875AC">
      <w:pPr>
        <w:pStyle w:val="Inhopg2"/>
        <w:rPr>
          <w:rFonts w:ascii="Times New Roman" w:eastAsiaTheme="minorEastAsia" w:hAnsi="Times New Roman" w:cs="Times New Roman"/>
          <w:b/>
          <w:noProof/>
          <w:sz w:val="24"/>
          <w:szCs w:val="24"/>
          <w:lang w:val="en-US" w:eastAsia="pl-PL"/>
        </w:rPr>
      </w:pPr>
      <w:r w:rsidRPr="00F037EB">
        <w:rPr>
          <w:rFonts w:ascii="Times New Roman" w:hAnsi="Times New Roman" w:cs="Times New Roman"/>
          <w:b/>
          <w:sz w:val="24"/>
          <w:szCs w:val="24"/>
          <w:lang w:val="en-GB"/>
        </w:rPr>
        <w:fldChar w:fldCharType="begin"/>
      </w:r>
      <w:r w:rsidR="00724CBE" w:rsidRPr="00F037EB">
        <w:rPr>
          <w:rFonts w:ascii="Times New Roman" w:hAnsi="Times New Roman" w:cs="Times New Roman"/>
          <w:b/>
          <w:sz w:val="24"/>
          <w:szCs w:val="24"/>
          <w:lang w:val="en-GB"/>
        </w:rPr>
        <w:instrText xml:space="preserve"> TOC \o "1-2" </w:instrText>
      </w:r>
      <w:r w:rsidRPr="00F037EB">
        <w:rPr>
          <w:rFonts w:ascii="Times New Roman" w:hAnsi="Times New Roman" w:cs="Times New Roman"/>
          <w:b/>
          <w:sz w:val="24"/>
          <w:szCs w:val="24"/>
          <w:lang w:val="en-GB"/>
        </w:rPr>
        <w:fldChar w:fldCharType="separate"/>
      </w:r>
      <w:r w:rsidR="00083705" w:rsidRPr="00F037EB">
        <w:rPr>
          <w:rFonts w:ascii="Times New Roman" w:eastAsia="Calibri" w:hAnsi="Times New Roman" w:cs="Times New Roman"/>
          <w:b/>
          <w:noProof/>
          <w:sz w:val="24"/>
          <w:szCs w:val="24"/>
          <w:lang w:val="en-GB"/>
        </w:rPr>
        <w:t>TABLE OF CONTENTS</w:t>
      </w:r>
      <w:r w:rsidR="00083705" w:rsidRPr="00F037EB">
        <w:rPr>
          <w:rFonts w:ascii="Times New Roman" w:hAnsi="Times New Roman" w:cs="Times New Roman"/>
          <w:b/>
          <w:noProof/>
          <w:sz w:val="24"/>
          <w:szCs w:val="24"/>
          <w:lang w:val="en-US"/>
        </w:rPr>
        <w:tab/>
      </w:r>
      <w:r w:rsidR="00083705" w:rsidRPr="00F037EB">
        <w:rPr>
          <w:rFonts w:ascii="Times New Roman" w:hAnsi="Times New Roman" w:cs="Times New Roman"/>
          <w:b/>
          <w:noProof/>
          <w:sz w:val="24"/>
          <w:szCs w:val="24"/>
        </w:rPr>
        <w:fldChar w:fldCharType="begin"/>
      </w:r>
      <w:r w:rsidR="00083705" w:rsidRPr="00F037EB">
        <w:rPr>
          <w:rFonts w:ascii="Times New Roman" w:hAnsi="Times New Roman" w:cs="Times New Roman"/>
          <w:b/>
          <w:noProof/>
          <w:sz w:val="24"/>
          <w:szCs w:val="24"/>
          <w:lang w:val="en-US"/>
        </w:rPr>
        <w:instrText xml:space="preserve"> PAGEREF _Toc481411731 \h </w:instrText>
      </w:r>
      <w:r w:rsidR="00083705" w:rsidRPr="00F037EB">
        <w:rPr>
          <w:rFonts w:ascii="Times New Roman" w:hAnsi="Times New Roman" w:cs="Times New Roman"/>
          <w:b/>
          <w:noProof/>
          <w:sz w:val="24"/>
          <w:szCs w:val="24"/>
        </w:rPr>
      </w:r>
      <w:r w:rsidR="00083705" w:rsidRPr="00F037EB">
        <w:rPr>
          <w:rFonts w:ascii="Times New Roman" w:hAnsi="Times New Roman" w:cs="Times New Roman"/>
          <w:b/>
          <w:noProof/>
          <w:sz w:val="24"/>
          <w:szCs w:val="24"/>
        </w:rPr>
        <w:fldChar w:fldCharType="separate"/>
      </w:r>
      <w:r w:rsidR="00083705" w:rsidRPr="00F037EB">
        <w:rPr>
          <w:rFonts w:ascii="Times New Roman" w:hAnsi="Times New Roman" w:cs="Times New Roman"/>
          <w:b/>
          <w:noProof/>
          <w:sz w:val="24"/>
          <w:szCs w:val="24"/>
          <w:lang w:val="en-US"/>
        </w:rPr>
        <w:t>2</w:t>
      </w:r>
      <w:r w:rsidR="00083705" w:rsidRPr="00F037EB">
        <w:rPr>
          <w:rFonts w:ascii="Times New Roman" w:hAnsi="Times New Roman" w:cs="Times New Roman"/>
          <w:b/>
          <w:noProof/>
          <w:sz w:val="24"/>
          <w:szCs w:val="24"/>
        </w:rPr>
        <w:fldChar w:fldCharType="end"/>
      </w:r>
    </w:p>
    <w:p w14:paraId="31BD9A2A" w14:textId="77777777" w:rsidR="00083705" w:rsidRPr="00675964" w:rsidRDefault="00083705" w:rsidP="00F037EB">
      <w:pPr>
        <w:pStyle w:val="Inhopg2"/>
        <w:rPr>
          <w:rFonts w:ascii="Times New Roman" w:eastAsiaTheme="minorEastAsia" w:hAnsi="Times New Roman" w:cs="Times New Roman"/>
          <w:b/>
          <w:noProof/>
          <w:sz w:val="24"/>
          <w:szCs w:val="24"/>
          <w:lang w:val="en-US" w:eastAsia="pl-PL"/>
        </w:rPr>
      </w:pPr>
      <w:r w:rsidRPr="00F037EB">
        <w:rPr>
          <w:rFonts w:ascii="Times New Roman" w:eastAsia="Calibri" w:hAnsi="Times New Roman" w:cs="Times New Roman"/>
          <w:b/>
          <w:noProof/>
          <w:sz w:val="24"/>
          <w:szCs w:val="24"/>
          <w:lang w:val="en-GB"/>
        </w:rPr>
        <w:t>LIST OF REFERENCES TO LEGAL SOURCES AND DOCTRINE</w:t>
      </w:r>
      <w:r w:rsidRPr="00F037EB">
        <w:rPr>
          <w:rFonts w:ascii="Times New Roman" w:hAnsi="Times New Roman" w:cs="Times New Roman"/>
          <w:b/>
          <w:noProof/>
          <w:sz w:val="24"/>
          <w:szCs w:val="24"/>
          <w:lang w:val="en-US"/>
        </w:rPr>
        <w:tab/>
      </w:r>
      <w:r w:rsidR="00675964" w:rsidRPr="00675964">
        <w:rPr>
          <w:rFonts w:ascii="Times New Roman" w:hAnsi="Times New Roman" w:cs="Times New Roman"/>
          <w:b/>
          <w:noProof/>
          <w:sz w:val="24"/>
          <w:szCs w:val="24"/>
          <w:lang w:val="en-US"/>
        </w:rPr>
        <w:t>3</w:t>
      </w:r>
    </w:p>
    <w:p w14:paraId="51D00F87" w14:textId="77777777" w:rsidR="00083705" w:rsidRPr="00F037EB" w:rsidRDefault="00083705">
      <w:pPr>
        <w:pStyle w:val="Inhopg2"/>
        <w:rPr>
          <w:rFonts w:ascii="Times New Roman" w:eastAsiaTheme="minorEastAsia" w:hAnsi="Times New Roman" w:cs="Times New Roman"/>
          <w:b/>
          <w:noProof/>
          <w:sz w:val="24"/>
          <w:szCs w:val="24"/>
          <w:lang w:val="en-US" w:eastAsia="pl-PL"/>
        </w:rPr>
      </w:pPr>
      <w:r w:rsidRPr="00F037EB">
        <w:rPr>
          <w:rFonts w:ascii="Times New Roman" w:eastAsia="Calibri" w:hAnsi="Times New Roman" w:cs="Times New Roman"/>
          <w:b/>
          <w:noProof/>
          <w:sz w:val="24"/>
          <w:szCs w:val="24"/>
          <w:lang w:val="en-GB"/>
        </w:rPr>
        <w:t>STATEMENT OF RELEVANT FACTS</w:t>
      </w:r>
      <w:r w:rsidRPr="00F037EB">
        <w:rPr>
          <w:rFonts w:ascii="Times New Roman" w:hAnsi="Times New Roman" w:cs="Times New Roman"/>
          <w:b/>
          <w:noProof/>
          <w:sz w:val="24"/>
          <w:szCs w:val="24"/>
          <w:lang w:val="en-US"/>
        </w:rPr>
        <w:tab/>
      </w:r>
      <w:r w:rsidRPr="00F037EB">
        <w:rPr>
          <w:rFonts w:ascii="Times New Roman" w:hAnsi="Times New Roman" w:cs="Times New Roman"/>
          <w:b/>
          <w:noProof/>
          <w:sz w:val="24"/>
          <w:szCs w:val="24"/>
        </w:rPr>
        <w:fldChar w:fldCharType="begin"/>
      </w:r>
      <w:r w:rsidRPr="00F037EB">
        <w:rPr>
          <w:rFonts w:ascii="Times New Roman" w:hAnsi="Times New Roman" w:cs="Times New Roman"/>
          <w:b/>
          <w:noProof/>
          <w:sz w:val="24"/>
          <w:szCs w:val="24"/>
          <w:lang w:val="en-US"/>
        </w:rPr>
        <w:instrText xml:space="preserve"> PAGEREF _Toc481411734 \h </w:instrText>
      </w:r>
      <w:r w:rsidRPr="00F037EB">
        <w:rPr>
          <w:rFonts w:ascii="Times New Roman" w:hAnsi="Times New Roman" w:cs="Times New Roman"/>
          <w:b/>
          <w:noProof/>
          <w:sz w:val="24"/>
          <w:szCs w:val="24"/>
        </w:rPr>
      </w:r>
      <w:r w:rsidRPr="00F037EB">
        <w:rPr>
          <w:rFonts w:ascii="Times New Roman" w:hAnsi="Times New Roman" w:cs="Times New Roman"/>
          <w:b/>
          <w:noProof/>
          <w:sz w:val="24"/>
          <w:szCs w:val="24"/>
        </w:rPr>
        <w:fldChar w:fldCharType="separate"/>
      </w:r>
      <w:r w:rsidRPr="00F037EB">
        <w:rPr>
          <w:rFonts w:ascii="Times New Roman" w:hAnsi="Times New Roman" w:cs="Times New Roman"/>
          <w:b/>
          <w:noProof/>
          <w:sz w:val="24"/>
          <w:szCs w:val="24"/>
          <w:lang w:val="en-US"/>
        </w:rPr>
        <w:t>8</w:t>
      </w:r>
      <w:r w:rsidRPr="00F037EB">
        <w:rPr>
          <w:rFonts w:ascii="Times New Roman" w:hAnsi="Times New Roman" w:cs="Times New Roman"/>
          <w:b/>
          <w:noProof/>
          <w:sz w:val="24"/>
          <w:szCs w:val="24"/>
        </w:rPr>
        <w:fldChar w:fldCharType="end"/>
      </w:r>
    </w:p>
    <w:p w14:paraId="35F098D1" w14:textId="77777777" w:rsidR="00083705" w:rsidRPr="00F037EB" w:rsidRDefault="00083705">
      <w:pPr>
        <w:pStyle w:val="Inhopg2"/>
        <w:rPr>
          <w:rFonts w:ascii="Times New Roman" w:eastAsiaTheme="minorEastAsia" w:hAnsi="Times New Roman" w:cs="Times New Roman"/>
          <w:b/>
          <w:noProof/>
          <w:sz w:val="24"/>
          <w:szCs w:val="24"/>
          <w:lang w:val="en-US" w:eastAsia="pl-PL"/>
        </w:rPr>
      </w:pPr>
      <w:r w:rsidRPr="00F037EB">
        <w:rPr>
          <w:rFonts w:ascii="Times New Roman" w:eastAsia="Calibri" w:hAnsi="Times New Roman" w:cs="Times New Roman"/>
          <w:b/>
          <w:noProof/>
          <w:sz w:val="24"/>
          <w:szCs w:val="24"/>
          <w:lang w:val="en-GB"/>
        </w:rPr>
        <w:t>DESCRIPTION OF RELEVANT LEGISLATION</w:t>
      </w:r>
      <w:r w:rsidRPr="00F037EB">
        <w:rPr>
          <w:rFonts w:ascii="Times New Roman" w:hAnsi="Times New Roman" w:cs="Times New Roman"/>
          <w:b/>
          <w:noProof/>
          <w:sz w:val="24"/>
          <w:szCs w:val="24"/>
          <w:lang w:val="en-US"/>
        </w:rPr>
        <w:tab/>
      </w:r>
      <w:r w:rsidRPr="00F037EB">
        <w:rPr>
          <w:rFonts w:ascii="Times New Roman" w:hAnsi="Times New Roman" w:cs="Times New Roman"/>
          <w:b/>
          <w:noProof/>
          <w:sz w:val="24"/>
          <w:szCs w:val="24"/>
        </w:rPr>
        <w:fldChar w:fldCharType="begin"/>
      </w:r>
      <w:r w:rsidRPr="00F037EB">
        <w:rPr>
          <w:rFonts w:ascii="Times New Roman" w:hAnsi="Times New Roman" w:cs="Times New Roman"/>
          <w:b/>
          <w:noProof/>
          <w:sz w:val="24"/>
          <w:szCs w:val="24"/>
          <w:lang w:val="en-US"/>
        </w:rPr>
        <w:instrText xml:space="preserve"> PAGEREF _Toc481411735 \h </w:instrText>
      </w:r>
      <w:r w:rsidRPr="00F037EB">
        <w:rPr>
          <w:rFonts w:ascii="Times New Roman" w:hAnsi="Times New Roman" w:cs="Times New Roman"/>
          <w:b/>
          <w:noProof/>
          <w:sz w:val="24"/>
          <w:szCs w:val="24"/>
        </w:rPr>
      </w:r>
      <w:r w:rsidRPr="00F037EB">
        <w:rPr>
          <w:rFonts w:ascii="Times New Roman" w:hAnsi="Times New Roman" w:cs="Times New Roman"/>
          <w:b/>
          <w:noProof/>
          <w:sz w:val="24"/>
          <w:szCs w:val="24"/>
        </w:rPr>
        <w:fldChar w:fldCharType="separate"/>
      </w:r>
      <w:r w:rsidRPr="00F037EB">
        <w:rPr>
          <w:rFonts w:ascii="Times New Roman" w:hAnsi="Times New Roman" w:cs="Times New Roman"/>
          <w:b/>
          <w:noProof/>
          <w:sz w:val="24"/>
          <w:szCs w:val="24"/>
          <w:lang w:val="en-US"/>
        </w:rPr>
        <w:t>11</w:t>
      </w:r>
      <w:r w:rsidRPr="00F037EB">
        <w:rPr>
          <w:rFonts w:ascii="Times New Roman" w:hAnsi="Times New Roman" w:cs="Times New Roman"/>
          <w:b/>
          <w:noProof/>
          <w:sz w:val="24"/>
          <w:szCs w:val="24"/>
        </w:rPr>
        <w:fldChar w:fldCharType="end"/>
      </w:r>
    </w:p>
    <w:p w14:paraId="6A235D8B" w14:textId="77777777" w:rsidR="00083705" w:rsidRPr="00F037EB" w:rsidRDefault="00083705">
      <w:pPr>
        <w:pStyle w:val="Inhopg2"/>
        <w:rPr>
          <w:rFonts w:ascii="Times New Roman" w:eastAsiaTheme="minorEastAsia" w:hAnsi="Times New Roman" w:cs="Times New Roman"/>
          <w:b/>
          <w:noProof/>
          <w:sz w:val="24"/>
          <w:szCs w:val="24"/>
          <w:lang w:val="en-US" w:eastAsia="pl-PL"/>
        </w:rPr>
      </w:pPr>
      <w:r w:rsidRPr="00F037EB">
        <w:rPr>
          <w:rFonts w:ascii="Times New Roman" w:eastAsia="Calibri" w:hAnsi="Times New Roman" w:cs="Times New Roman"/>
          <w:b/>
          <w:noProof/>
          <w:sz w:val="24"/>
          <w:szCs w:val="24"/>
          <w:lang w:val="en-GB"/>
        </w:rPr>
        <w:t>QUESTIONS</w:t>
      </w:r>
      <w:r w:rsidRPr="00F037EB">
        <w:rPr>
          <w:rFonts w:ascii="Times New Roman" w:hAnsi="Times New Roman" w:cs="Times New Roman"/>
          <w:b/>
          <w:noProof/>
          <w:sz w:val="24"/>
          <w:szCs w:val="24"/>
          <w:lang w:val="en-US"/>
        </w:rPr>
        <w:tab/>
      </w:r>
      <w:r w:rsidRPr="00F037EB">
        <w:rPr>
          <w:rFonts w:ascii="Times New Roman" w:hAnsi="Times New Roman" w:cs="Times New Roman"/>
          <w:b/>
          <w:noProof/>
          <w:sz w:val="24"/>
          <w:szCs w:val="24"/>
        </w:rPr>
        <w:fldChar w:fldCharType="begin"/>
      </w:r>
      <w:r w:rsidRPr="00F037EB">
        <w:rPr>
          <w:rFonts w:ascii="Times New Roman" w:hAnsi="Times New Roman" w:cs="Times New Roman"/>
          <w:b/>
          <w:noProof/>
          <w:sz w:val="24"/>
          <w:szCs w:val="24"/>
          <w:lang w:val="en-US"/>
        </w:rPr>
        <w:instrText xml:space="preserve"> PAGEREF _Toc481411736 \h </w:instrText>
      </w:r>
      <w:r w:rsidRPr="00F037EB">
        <w:rPr>
          <w:rFonts w:ascii="Times New Roman" w:hAnsi="Times New Roman" w:cs="Times New Roman"/>
          <w:b/>
          <w:noProof/>
          <w:sz w:val="24"/>
          <w:szCs w:val="24"/>
        </w:rPr>
      </w:r>
      <w:r w:rsidRPr="00F037EB">
        <w:rPr>
          <w:rFonts w:ascii="Times New Roman" w:hAnsi="Times New Roman" w:cs="Times New Roman"/>
          <w:b/>
          <w:noProof/>
          <w:sz w:val="24"/>
          <w:szCs w:val="24"/>
        </w:rPr>
        <w:fldChar w:fldCharType="separate"/>
      </w:r>
      <w:r w:rsidRPr="00F037EB">
        <w:rPr>
          <w:rFonts w:ascii="Times New Roman" w:hAnsi="Times New Roman" w:cs="Times New Roman"/>
          <w:b/>
          <w:noProof/>
          <w:sz w:val="24"/>
          <w:szCs w:val="24"/>
          <w:lang w:val="en-US"/>
        </w:rPr>
        <w:t>21</w:t>
      </w:r>
      <w:r w:rsidRPr="00F037EB">
        <w:rPr>
          <w:rFonts w:ascii="Times New Roman" w:hAnsi="Times New Roman" w:cs="Times New Roman"/>
          <w:b/>
          <w:noProof/>
          <w:sz w:val="24"/>
          <w:szCs w:val="24"/>
        </w:rPr>
        <w:fldChar w:fldCharType="end"/>
      </w:r>
    </w:p>
    <w:p w14:paraId="69C8929B" w14:textId="77777777" w:rsidR="00083705" w:rsidRPr="00F037EB" w:rsidRDefault="00083705">
      <w:pPr>
        <w:pStyle w:val="Inhopg2"/>
        <w:rPr>
          <w:rFonts w:ascii="Times New Roman" w:eastAsiaTheme="minorEastAsia" w:hAnsi="Times New Roman" w:cs="Times New Roman"/>
          <w:b/>
          <w:noProof/>
          <w:sz w:val="24"/>
          <w:szCs w:val="24"/>
          <w:lang w:val="en-US" w:eastAsia="pl-PL"/>
        </w:rPr>
      </w:pPr>
      <w:r w:rsidRPr="00F037EB">
        <w:rPr>
          <w:rFonts w:ascii="Times New Roman" w:eastAsia="Calibri" w:hAnsi="Times New Roman" w:cs="Times New Roman"/>
          <w:b/>
          <w:noProof/>
          <w:sz w:val="24"/>
          <w:szCs w:val="24"/>
          <w:lang w:val="en-GB"/>
        </w:rPr>
        <w:t>SUMMARY OF ARGUMENTS</w:t>
      </w:r>
      <w:r w:rsidRPr="00F037EB">
        <w:rPr>
          <w:rFonts w:ascii="Times New Roman" w:hAnsi="Times New Roman" w:cs="Times New Roman"/>
          <w:b/>
          <w:noProof/>
          <w:sz w:val="24"/>
          <w:szCs w:val="24"/>
          <w:lang w:val="en-US"/>
        </w:rPr>
        <w:tab/>
      </w:r>
      <w:r w:rsidRPr="00F037EB">
        <w:rPr>
          <w:rFonts w:ascii="Times New Roman" w:hAnsi="Times New Roman" w:cs="Times New Roman"/>
          <w:b/>
          <w:noProof/>
          <w:sz w:val="24"/>
          <w:szCs w:val="24"/>
        </w:rPr>
        <w:fldChar w:fldCharType="begin"/>
      </w:r>
      <w:r w:rsidRPr="00F037EB">
        <w:rPr>
          <w:rFonts w:ascii="Times New Roman" w:hAnsi="Times New Roman" w:cs="Times New Roman"/>
          <w:b/>
          <w:noProof/>
          <w:sz w:val="24"/>
          <w:szCs w:val="24"/>
          <w:lang w:val="en-US"/>
        </w:rPr>
        <w:instrText xml:space="preserve"> PAGEREF _Toc481411737 \h </w:instrText>
      </w:r>
      <w:r w:rsidRPr="00F037EB">
        <w:rPr>
          <w:rFonts w:ascii="Times New Roman" w:hAnsi="Times New Roman" w:cs="Times New Roman"/>
          <w:b/>
          <w:noProof/>
          <w:sz w:val="24"/>
          <w:szCs w:val="24"/>
        </w:rPr>
      </w:r>
      <w:r w:rsidRPr="00F037EB">
        <w:rPr>
          <w:rFonts w:ascii="Times New Roman" w:hAnsi="Times New Roman" w:cs="Times New Roman"/>
          <w:b/>
          <w:noProof/>
          <w:sz w:val="24"/>
          <w:szCs w:val="24"/>
        </w:rPr>
        <w:fldChar w:fldCharType="separate"/>
      </w:r>
      <w:r w:rsidRPr="00F037EB">
        <w:rPr>
          <w:rFonts w:ascii="Times New Roman" w:hAnsi="Times New Roman" w:cs="Times New Roman"/>
          <w:b/>
          <w:noProof/>
          <w:sz w:val="24"/>
          <w:szCs w:val="24"/>
          <w:lang w:val="en-US"/>
        </w:rPr>
        <w:t>22</w:t>
      </w:r>
      <w:r w:rsidRPr="00F037EB">
        <w:rPr>
          <w:rFonts w:ascii="Times New Roman" w:hAnsi="Times New Roman" w:cs="Times New Roman"/>
          <w:b/>
          <w:noProof/>
          <w:sz w:val="24"/>
          <w:szCs w:val="24"/>
        </w:rPr>
        <w:fldChar w:fldCharType="end"/>
      </w:r>
    </w:p>
    <w:p w14:paraId="4EAD40D7" w14:textId="77777777" w:rsidR="00083705" w:rsidRPr="00675964" w:rsidRDefault="00083705">
      <w:pPr>
        <w:pStyle w:val="Inhopg2"/>
        <w:rPr>
          <w:rFonts w:ascii="Times New Roman" w:eastAsiaTheme="minorEastAsia" w:hAnsi="Times New Roman" w:cs="Times New Roman"/>
          <w:b/>
          <w:noProof/>
          <w:sz w:val="24"/>
          <w:szCs w:val="24"/>
          <w:lang w:val="en-US" w:eastAsia="pl-PL"/>
        </w:rPr>
      </w:pPr>
      <w:r w:rsidRPr="00F037EB">
        <w:rPr>
          <w:rFonts w:ascii="Times New Roman" w:eastAsia="Calibri" w:hAnsi="Times New Roman" w:cs="Times New Roman"/>
          <w:b/>
          <w:noProof/>
          <w:sz w:val="24"/>
          <w:szCs w:val="24"/>
          <w:lang w:val="en-GB"/>
        </w:rPr>
        <w:t>ARGUMENTS</w:t>
      </w:r>
      <w:r w:rsidRPr="00675964">
        <w:rPr>
          <w:rFonts w:ascii="Times New Roman" w:hAnsi="Times New Roman" w:cs="Times New Roman"/>
          <w:b/>
          <w:noProof/>
          <w:sz w:val="24"/>
          <w:szCs w:val="24"/>
          <w:lang w:val="en-US"/>
        </w:rPr>
        <w:tab/>
      </w:r>
      <w:r w:rsidRPr="00F037EB">
        <w:rPr>
          <w:rFonts w:ascii="Times New Roman" w:hAnsi="Times New Roman" w:cs="Times New Roman"/>
          <w:b/>
          <w:noProof/>
          <w:sz w:val="24"/>
          <w:szCs w:val="24"/>
        </w:rPr>
        <w:fldChar w:fldCharType="begin"/>
      </w:r>
      <w:r w:rsidRPr="00675964">
        <w:rPr>
          <w:rFonts w:ascii="Times New Roman" w:hAnsi="Times New Roman" w:cs="Times New Roman"/>
          <w:b/>
          <w:noProof/>
          <w:sz w:val="24"/>
          <w:szCs w:val="24"/>
          <w:lang w:val="en-US"/>
        </w:rPr>
        <w:instrText xml:space="preserve"> PAGEREF _Toc481411738 \h </w:instrText>
      </w:r>
      <w:r w:rsidRPr="00F037EB">
        <w:rPr>
          <w:rFonts w:ascii="Times New Roman" w:hAnsi="Times New Roman" w:cs="Times New Roman"/>
          <w:b/>
          <w:noProof/>
          <w:sz w:val="24"/>
          <w:szCs w:val="24"/>
        </w:rPr>
      </w:r>
      <w:r w:rsidRPr="00F037EB">
        <w:rPr>
          <w:rFonts w:ascii="Times New Roman" w:hAnsi="Times New Roman" w:cs="Times New Roman"/>
          <w:b/>
          <w:noProof/>
          <w:sz w:val="24"/>
          <w:szCs w:val="24"/>
        </w:rPr>
        <w:fldChar w:fldCharType="separate"/>
      </w:r>
      <w:r w:rsidRPr="00675964">
        <w:rPr>
          <w:rFonts w:ascii="Times New Roman" w:hAnsi="Times New Roman" w:cs="Times New Roman"/>
          <w:b/>
          <w:noProof/>
          <w:sz w:val="24"/>
          <w:szCs w:val="24"/>
          <w:lang w:val="en-US"/>
        </w:rPr>
        <w:t>24</w:t>
      </w:r>
      <w:r w:rsidRPr="00F037EB">
        <w:rPr>
          <w:rFonts w:ascii="Times New Roman" w:hAnsi="Times New Roman" w:cs="Times New Roman"/>
          <w:b/>
          <w:noProof/>
          <w:sz w:val="24"/>
          <w:szCs w:val="24"/>
        </w:rPr>
        <w:fldChar w:fldCharType="end"/>
      </w:r>
    </w:p>
    <w:p w14:paraId="679D4D99" w14:textId="77777777" w:rsidR="00083705" w:rsidRPr="00F037EB" w:rsidRDefault="00083705">
      <w:pPr>
        <w:pStyle w:val="Inhopg2"/>
        <w:rPr>
          <w:rFonts w:ascii="Times New Roman" w:eastAsiaTheme="minorEastAsia" w:hAnsi="Times New Roman" w:cs="Times New Roman"/>
          <w:b/>
          <w:noProof/>
          <w:sz w:val="24"/>
          <w:szCs w:val="24"/>
          <w:lang w:eastAsia="pl-PL"/>
        </w:rPr>
      </w:pPr>
      <w:r w:rsidRPr="00F037EB">
        <w:rPr>
          <w:rFonts w:ascii="Times New Roman" w:eastAsia="Calibri" w:hAnsi="Times New Roman" w:cs="Times New Roman"/>
          <w:b/>
          <w:noProof/>
          <w:sz w:val="24"/>
          <w:szCs w:val="24"/>
          <w:lang w:val="en-GB"/>
        </w:rPr>
        <w:t>PLEADINGS</w:t>
      </w:r>
      <w:r w:rsidRPr="00F037EB">
        <w:rPr>
          <w:rFonts w:ascii="Times New Roman" w:hAnsi="Times New Roman" w:cs="Times New Roman"/>
          <w:b/>
          <w:noProof/>
          <w:sz w:val="24"/>
          <w:szCs w:val="24"/>
        </w:rPr>
        <w:tab/>
      </w:r>
      <w:r w:rsidRPr="00F037EB">
        <w:rPr>
          <w:rFonts w:ascii="Times New Roman" w:hAnsi="Times New Roman" w:cs="Times New Roman"/>
          <w:b/>
          <w:noProof/>
          <w:sz w:val="24"/>
          <w:szCs w:val="24"/>
        </w:rPr>
        <w:fldChar w:fldCharType="begin"/>
      </w:r>
      <w:r w:rsidRPr="00F037EB">
        <w:rPr>
          <w:rFonts w:ascii="Times New Roman" w:hAnsi="Times New Roman" w:cs="Times New Roman"/>
          <w:b/>
          <w:noProof/>
          <w:sz w:val="24"/>
          <w:szCs w:val="24"/>
        </w:rPr>
        <w:instrText xml:space="preserve"> PAGEREF _Toc481411739 \h </w:instrText>
      </w:r>
      <w:r w:rsidRPr="00F037EB">
        <w:rPr>
          <w:rFonts w:ascii="Times New Roman" w:hAnsi="Times New Roman" w:cs="Times New Roman"/>
          <w:b/>
          <w:noProof/>
          <w:sz w:val="24"/>
          <w:szCs w:val="24"/>
        </w:rPr>
      </w:r>
      <w:r w:rsidRPr="00F037EB">
        <w:rPr>
          <w:rFonts w:ascii="Times New Roman" w:hAnsi="Times New Roman" w:cs="Times New Roman"/>
          <w:b/>
          <w:noProof/>
          <w:sz w:val="24"/>
          <w:szCs w:val="24"/>
        </w:rPr>
        <w:fldChar w:fldCharType="separate"/>
      </w:r>
      <w:r w:rsidRPr="00F037EB">
        <w:rPr>
          <w:rFonts w:ascii="Times New Roman" w:hAnsi="Times New Roman" w:cs="Times New Roman"/>
          <w:b/>
          <w:noProof/>
          <w:sz w:val="24"/>
          <w:szCs w:val="24"/>
        </w:rPr>
        <w:t>46</w:t>
      </w:r>
      <w:r w:rsidRPr="00F037EB">
        <w:rPr>
          <w:rFonts w:ascii="Times New Roman" w:hAnsi="Times New Roman" w:cs="Times New Roman"/>
          <w:b/>
          <w:noProof/>
          <w:sz w:val="24"/>
          <w:szCs w:val="24"/>
        </w:rPr>
        <w:fldChar w:fldCharType="end"/>
      </w:r>
    </w:p>
    <w:p w14:paraId="18B6CA17" w14:textId="77777777" w:rsidR="00724CBE" w:rsidRPr="00F037EB" w:rsidRDefault="00B875AC">
      <w:pPr>
        <w:spacing w:line="480" w:lineRule="auto"/>
        <w:jc w:val="both"/>
        <w:rPr>
          <w:rFonts w:ascii="Times New Roman" w:hAnsi="Times New Roman" w:cs="Times New Roman"/>
          <w:b/>
          <w:sz w:val="28"/>
          <w:szCs w:val="28"/>
          <w:lang w:val="en-GB"/>
        </w:rPr>
      </w:pPr>
      <w:r w:rsidRPr="00F037EB">
        <w:rPr>
          <w:rFonts w:ascii="Times New Roman" w:hAnsi="Times New Roman" w:cs="Times New Roman"/>
          <w:b/>
          <w:sz w:val="24"/>
          <w:szCs w:val="24"/>
          <w:lang w:val="en-GB"/>
        </w:rPr>
        <w:fldChar w:fldCharType="end"/>
      </w:r>
    </w:p>
    <w:p w14:paraId="37739039" w14:textId="77777777" w:rsidR="00724CBE" w:rsidRPr="00544DEB" w:rsidRDefault="00724CBE">
      <w:pPr>
        <w:spacing w:line="480" w:lineRule="auto"/>
        <w:jc w:val="both"/>
        <w:rPr>
          <w:rFonts w:ascii="Times New Roman" w:hAnsi="Times New Roman" w:cs="Times New Roman"/>
          <w:b/>
          <w:sz w:val="28"/>
          <w:szCs w:val="28"/>
          <w:lang w:val="en-GB"/>
        </w:rPr>
      </w:pPr>
    </w:p>
    <w:p w14:paraId="6770B990" w14:textId="77777777" w:rsidR="00724CBE" w:rsidRPr="00544DEB" w:rsidRDefault="00724CBE">
      <w:pPr>
        <w:spacing w:line="480" w:lineRule="auto"/>
        <w:jc w:val="both"/>
        <w:rPr>
          <w:rFonts w:ascii="Times New Roman" w:hAnsi="Times New Roman" w:cs="Times New Roman"/>
          <w:b/>
          <w:sz w:val="28"/>
          <w:szCs w:val="28"/>
          <w:lang w:val="en-GB"/>
        </w:rPr>
      </w:pPr>
    </w:p>
    <w:p w14:paraId="6A8BC7DD" w14:textId="77777777" w:rsidR="00724CBE" w:rsidRPr="00544DEB" w:rsidRDefault="00724CBE">
      <w:pPr>
        <w:spacing w:line="480" w:lineRule="auto"/>
        <w:jc w:val="both"/>
        <w:rPr>
          <w:rFonts w:ascii="Times New Roman" w:hAnsi="Times New Roman" w:cs="Times New Roman"/>
          <w:sz w:val="24"/>
          <w:szCs w:val="24"/>
          <w:lang w:val="en-GB"/>
        </w:rPr>
      </w:pPr>
    </w:p>
    <w:p w14:paraId="0F7F6179" w14:textId="77777777" w:rsidR="008D257C" w:rsidRPr="00544DEB" w:rsidRDefault="008D257C">
      <w:pPr>
        <w:spacing w:line="480" w:lineRule="auto"/>
        <w:jc w:val="both"/>
        <w:rPr>
          <w:rFonts w:ascii="Times New Roman" w:hAnsi="Times New Roman" w:cs="Times New Roman"/>
          <w:sz w:val="24"/>
          <w:szCs w:val="24"/>
          <w:lang w:val="en-GB"/>
        </w:rPr>
      </w:pPr>
    </w:p>
    <w:p w14:paraId="24CB1FEC" w14:textId="77777777" w:rsidR="00083705" w:rsidRDefault="00083705">
      <w:pPr>
        <w:suppressAutoHyphens w:val="0"/>
        <w:spacing w:after="0" w:line="240" w:lineRule="auto"/>
        <w:rPr>
          <w:rFonts w:ascii="Times New Roman" w:eastAsia="Calibri" w:hAnsi="Times New Roman" w:cs="Times New Roman"/>
          <w:b/>
          <w:bCs/>
          <w:sz w:val="32"/>
          <w:szCs w:val="32"/>
          <w:lang w:val="en-GB"/>
        </w:rPr>
      </w:pPr>
      <w:bookmarkStart w:id="3" w:name="_Toc481411732"/>
      <w:r>
        <w:rPr>
          <w:rFonts w:ascii="Times New Roman" w:eastAsia="Calibri" w:hAnsi="Times New Roman" w:cs="Times New Roman"/>
          <w:sz w:val="32"/>
          <w:szCs w:val="32"/>
          <w:lang w:val="en-GB"/>
        </w:rPr>
        <w:br w:type="page"/>
      </w:r>
    </w:p>
    <w:p w14:paraId="1F9466B8" w14:textId="77777777" w:rsidR="00724CBE" w:rsidRPr="00544DEB" w:rsidRDefault="00724CBE">
      <w:pPr>
        <w:pStyle w:val="Kop2"/>
        <w:jc w:val="center"/>
        <w:rPr>
          <w:rFonts w:ascii="Times New Roman" w:eastAsia="Calibri" w:hAnsi="Times New Roman" w:cs="Times New Roman"/>
          <w:sz w:val="32"/>
          <w:szCs w:val="32"/>
          <w:lang w:val="en-GB"/>
        </w:rPr>
      </w:pPr>
      <w:r w:rsidRPr="00544DEB">
        <w:rPr>
          <w:rFonts w:ascii="Times New Roman" w:eastAsia="Calibri" w:hAnsi="Times New Roman" w:cs="Times New Roman"/>
          <w:sz w:val="32"/>
          <w:szCs w:val="32"/>
          <w:lang w:val="en-GB"/>
        </w:rPr>
        <w:lastRenderedPageBreak/>
        <w:t>LIST OF REFERENCES TO LEGAL SOURCES AND DOCTRINE</w:t>
      </w:r>
      <w:bookmarkEnd w:id="3"/>
    </w:p>
    <w:p w14:paraId="1B356D59" w14:textId="77777777" w:rsidR="008D257C" w:rsidRPr="00544DEB" w:rsidRDefault="008D257C" w:rsidP="008D257C">
      <w:pPr>
        <w:pStyle w:val="Plattetekst"/>
        <w:rPr>
          <w:rFonts w:ascii="Times New Roman" w:hAnsi="Times New Roman" w:cs="Times New Roman"/>
          <w:lang w:val="en-GB"/>
        </w:rPr>
      </w:pPr>
    </w:p>
    <w:p w14:paraId="6BB0B444" w14:textId="77777777" w:rsidR="00724CBE" w:rsidRPr="00544DEB" w:rsidRDefault="00724CBE">
      <w:pPr>
        <w:pStyle w:val="Kop4"/>
        <w:spacing w:line="360" w:lineRule="auto"/>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1. LEGISLATION</w:t>
      </w:r>
    </w:p>
    <w:p w14:paraId="750072BC" w14:textId="77777777" w:rsidR="00724CBE" w:rsidRPr="00544DEB" w:rsidRDefault="00724CBE" w:rsidP="008D257C">
      <w:pPr>
        <w:pStyle w:val="Kop4"/>
        <w:spacing w:line="360" w:lineRule="auto"/>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1.1 HUNGARIAN LEGISLATION</w:t>
      </w:r>
    </w:p>
    <w:p w14:paraId="2D3E9501" w14:textId="77777777" w:rsidR="008D257C" w:rsidRPr="00544DEB" w:rsidRDefault="008D257C" w:rsidP="008D257C">
      <w:pPr>
        <w:pStyle w:val="Plattetekst"/>
        <w:rPr>
          <w:rFonts w:ascii="Times New Roman" w:hAnsi="Times New Roman" w:cs="Times New Roman"/>
          <w:lang w:val="en-GB"/>
        </w:rPr>
      </w:pPr>
    </w:p>
    <w:p w14:paraId="54E700D5" w14:textId="77777777" w:rsidR="00724CBE" w:rsidRPr="00544DEB" w:rsidRDefault="00724CBE" w:rsidP="00CB13CE">
      <w:pPr>
        <w:pStyle w:val="Lijstalinea"/>
        <w:numPr>
          <w:ilvl w:val="0"/>
          <w:numId w:val="18"/>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Act I of 2012 on the Labour Code, adopted by the Parliament on 13 December 2011.</w:t>
      </w:r>
    </w:p>
    <w:p w14:paraId="3D17D16F" w14:textId="77777777" w:rsidR="00724CBE" w:rsidRPr="00544DEB" w:rsidRDefault="00724CBE" w:rsidP="00CB13CE">
      <w:pPr>
        <w:pStyle w:val="Lijstalinea"/>
        <w:numPr>
          <w:ilvl w:val="0"/>
          <w:numId w:val="18"/>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Act CXXV of 2003 on Equal Treatment and the Promotion of Equal Opportunities, adopted by the Parliament on 22 December 2003.</w:t>
      </w:r>
    </w:p>
    <w:p w14:paraId="55CA51EF" w14:textId="77777777" w:rsidR="008D257C" w:rsidRPr="00544DEB" w:rsidRDefault="008D257C" w:rsidP="008D257C">
      <w:pPr>
        <w:pStyle w:val="Lijstalinea"/>
        <w:suppressAutoHyphens w:val="0"/>
        <w:spacing w:after="0" w:line="360" w:lineRule="auto"/>
        <w:ind w:left="720"/>
        <w:jc w:val="both"/>
        <w:rPr>
          <w:rFonts w:ascii="Times New Roman" w:hAnsi="Times New Roman" w:cs="Times New Roman"/>
          <w:sz w:val="24"/>
          <w:szCs w:val="24"/>
          <w:lang w:val="en-GB"/>
        </w:rPr>
      </w:pPr>
    </w:p>
    <w:p w14:paraId="4DB62A05" w14:textId="77777777" w:rsidR="00724CBE" w:rsidRPr="00544DEB" w:rsidRDefault="00724CBE">
      <w:pPr>
        <w:pStyle w:val="Kop4"/>
        <w:spacing w:line="360" w:lineRule="auto"/>
        <w:jc w:val="both"/>
        <w:rPr>
          <w:rFonts w:ascii="Times New Roman" w:hAnsi="Times New Roman" w:cs="Times New Roman"/>
          <w:lang w:val="en-GB"/>
        </w:rPr>
      </w:pPr>
      <w:r w:rsidRPr="00544DEB">
        <w:rPr>
          <w:rFonts w:ascii="Times New Roman" w:hAnsi="Times New Roman" w:cs="Times New Roman"/>
          <w:i w:val="0"/>
          <w:color w:val="auto"/>
          <w:sz w:val="24"/>
          <w:szCs w:val="24"/>
          <w:lang w:val="en-GB"/>
        </w:rPr>
        <w:t>1.2 EU LEGISLATION</w:t>
      </w:r>
    </w:p>
    <w:p w14:paraId="6076E6BE" w14:textId="77777777" w:rsidR="00724CBE" w:rsidRPr="00544DEB" w:rsidRDefault="00724CBE">
      <w:pPr>
        <w:pStyle w:val="Plattetekst"/>
        <w:rPr>
          <w:rFonts w:ascii="Times New Roman" w:hAnsi="Times New Roman" w:cs="Times New Roman"/>
          <w:lang w:val="en-GB"/>
        </w:rPr>
      </w:pPr>
    </w:p>
    <w:p w14:paraId="4C7EFA90" w14:textId="77777777" w:rsidR="00724CBE" w:rsidRPr="00544DEB" w:rsidRDefault="00724CBE">
      <w:pPr>
        <w:pStyle w:val="Bezodstpw1"/>
        <w:numPr>
          <w:ilvl w:val="0"/>
          <w:numId w:val="12"/>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Council Directive 2001/23/EC of 12 March 2001 on the approximation of the laws of the Member States relating to the safeguarding of employees' rights in the event of transfers of undertakings, businesses or parts of undertakings or businesses (hereinafter: </w:t>
      </w:r>
      <w:r w:rsidR="00E708EE">
        <w:rPr>
          <w:rFonts w:ascii="Times New Roman" w:hAnsi="Times New Roman" w:cs="Times New Roman"/>
          <w:sz w:val="24"/>
          <w:szCs w:val="24"/>
          <w:lang w:val="en-GB"/>
        </w:rPr>
        <w:t>the “</w:t>
      </w:r>
      <w:r w:rsidR="00E708EE" w:rsidRPr="00E708EE">
        <w:rPr>
          <w:rFonts w:ascii="Times New Roman" w:hAnsi="Times New Roman" w:cs="Times New Roman"/>
          <w:b/>
          <w:sz w:val="24"/>
          <w:szCs w:val="24"/>
          <w:lang w:val="en-GB"/>
        </w:rPr>
        <w:t>2001/23</w:t>
      </w:r>
      <w:r w:rsidRPr="00E708EE">
        <w:rPr>
          <w:rFonts w:ascii="Times New Roman" w:hAnsi="Times New Roman" w:cs="Times New Roman"/>
          <w:b/>
          <w:sz w:val="24"/>
          <w:szCs w:val="24"/>
          <w:lang w:val="en-GB"/>
        </w:rPr>
        <w:t xml:space="preserve"> Directive</w:t>
      </w:r>
      <w:r w:rsidR="00E708EE">
        <w:rPr>
          <w:rFonts w:ascii="Times New Roman" w:hAnsi="Times New Roman" w:cs="Times New Roman"/>
          <w:b/>
          <w:sz w:val="24"/>
          <w:szCs w:val="24"/>
          <w:lang w:val="en-GB"/>
        </w:rPr>
        <w:t>”</w:t>
      </w:r>
      <w:r w:rsidRPr="00544DEB">
        <w:rPr>
          <w:rFonts w:ascii="Times New Roman" w:hAnsi="Times New Roman" w:cs="Times New Roman"/>
          <w:sz w:val="24"/>
          <w:szCs w:val="24"/>
          <w:lang w:val="en-GB"/>
        </w:rPr>
        <w:t xml:space="preserve">). </w:t>
      </w:r>
    </w:p>
    <w:p w14:paraId="3E5F4399" w14:textId="77777777" w:rsidR="00724CBE" w:rsidRPr="00544DEB" w:rsidRDefault="00724CBE">
      <w:pPr>
        <w:pStyle w:val="Geenafstand"/>
        <w:numPr>
          <w:ilvl w:val="0"/>
          <w:numId w:val="10"/>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Consolidated version of the treaty on the functioning of the European Union of 26 October 2012, OJ C 326/50</w:t>
      </w:r>
      <w:r w:rsidRPr="00544DEB">
        <w:rPr>
          <w:rFonts w:ascii="Times New Roman" w:hAnsi="Times New Roman" w:cs="Times New Roman"/>
          <w:sz w:val="24"/>
          <w:szCs w:val="24"/>
          <w:shd w:val="clear" w:color="auto" w:fill="FFFFFF"/>
          <w:lang w:val="en-GB"/>
        </w:rPr>
        <w:t>.</w:t>
      </w:r>
    </w:p>
    <w:p w14:paraId="67B123E4" w14:textId="77777777" w:rsidR="00724CBE" w:rsidRPr="00544DEB" w:rsidRDefault="00724CBE">
      <w:pPr>
        <w:pStyle w:val="Akapitzlist1"/>
        <w:numPr>
          <w:ilvl w:val="0"/>
          <w:numId w:val="12"/>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Council Directive 2000/78/EC of 27 November 2000 establishing a general framework for equal treatment in employment and occupation</w:t>
      </w:r>
      <w:r w:rsidR="00E708EE">
        <w:rPr>
          <w:rFonts w:ascii="Times New Roman" w:hAnsi="Times New Roman" w:cs="Times New Roman"/>
          <w:sz w:val="24"/>
          <w:szCs w:val="24"/>
          <w:lang w:val="en-GB"/>
        </w:rPr>
        <w:t xml:space="preserve"> (hereinafter: the “</w:t>
      </w:r>
      <w:r w:rsidR="00E708EE" w:rsidRPr="00E708EE">
        <w:rPr>
          <w:rFonts w:ascii="Times New Roman" w:hAnsi="Times New Roman" w:cs="Times New Roman"/>
          <w:b/>
          <w:sz w:val="24"/>
          <w:szCs w:val="24"/>
          <w:lang w:val="en-GB"/>
        </w:rPr>
        <w:t>2000/78 Directive</w:t>
      </w:r>
      <w:r w:rsidR="00E708EE">
        <w:rPr>
          <w:rFonts w:ascii="Times New Roman" w:hAnsi="Times New Roman" w:cs="Times New Roman"/>
          <w:sz w:val="24"/>
          <w:szCs w:val="24"/>
          <w:lang w:val="en-GB"/>
        </w:rPr>
        <w:t>)”</w:t>
      </w:r>
      <w:r w:rsidRPr="00544DEB">
        <w:rPr>
          <w:rFonts w:ascii="Times New Roman" w:hAnsi="Times New Roman" w:cs="Times New Roman"/>
          <w:sz w:val="24"/>
          <w:szCs w:val="24"/>
          <w:lang w:val="en-GB"/>
        </w:rPr>
        <w:t>.</w:t>
      </w:r>
    </w:p>
    <w:p w14:paraId="11BABD78" w14:textId="77777777" w:rsidR="00724CBE" w:rsidRPr="00544DEB" w:rsidRDefault="00724CBE">
      <w:pPr>
        <w:pStyle w:val="Akapitzlist1"/>
        <w:numPr>
          <w:ilvl w:val="0"/>
          <w:numId w:val="12"/>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Regulation (EU) No 593/2008 of the European Parliament and of the Council of 17 June 2008 on the law applicable to contractual obligations (Rome I).</w:t>
      </w:r>
    </w:p>
    <w:p w14:paraId="44035DB0" w14:textId="77777777" w:rsidR="00724CBE" w:rsidRPr="00544DEB" w:rsidRDefault="00724CBE">
      <w:pPr>
        <w:pStyle w:val="Bezodstpw1"/>
        <w:numPr>
          <w:ilvl w:val="0"/>
          <w:numId w:val="12"/>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Regulation (EU) No 1215/2012 of the European Parliament and of the Council of 12 December 2012 on jurisdiction and the recognition and enforcement of judgments in civil and commercial matters.</w:t>
      </w:r>
    </w:p>
    <w:p w14:paraId="502E1283" w14:textId="77777777" w:rsidR="00724CBE" w:rsidRPr="00544DEB" w:rsidRDefault="00724CBE">
      <w:pPr>
        <w:pStyle w:val="Akapitzlist1"/>
        <w:numPr>
          <w:ilvl w:val="0"/>
          <w:numId w:val="12"/>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Charter of Fundamental Rights of the European Union [2012] OJ C325/391 (hereinafter the Charter).</w:t>
      </w:r>
    </w:p>
    <w:p w14:paraId="128902CF" w14:textId="77777777" w:rsidR="00724CBE" w:rsidRPr="00544DEB" w:rsidRDefault="00724CBE">
      <w:pPr>
        <w:pStyle w:val="Akapitzlist1"/>
        <w:spacing w:line="360" w:lineRule="auto"/>
        <w:jc w:val="both"/>
        <w:rPr>
          <w:rFonts w:ascii="Times New Roman" w:hAnsi="Times New Roman" w:cs="Times New Roman"/>
          <w:sz w:val="24"/>
          <w:szCs w:val="24"/>
          <w:lang w:val="en-GB"/>
        </w:rPr>
      </w:pPr>
    </w:p>
    <w:p w14:paraId="2D3D8329" w14:textId="77777777" w:rsidR="00724CBE" w:rsidRPr="00544DEB" w:rsidRDefault="00724CBE" w:rsidP="00AF3F5C">
      <w:pPr>
        <w:pStyle w:val="Kop4"/>
        <w:spacing w:line="360" w:lineRule="auto"/>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1.3 ILO LEGISLATION</w:t>
      </w:r>
    </w:p>
    <w:p w14:paraId="2BDD8C12" w14:textId="77777777" w:rsidR="00AF3F5C" w:rsidRPr="00544DEB" w:rsidRDefault="00AF3F5C" w:rsidP="00AF3F5C">
      <w:pPr>
        <w:pStyle w:val="Plattetekst"/>
        <w:rPr>
          <w:rFonts w:ascii="Times New Roman" w:hAnsi="Times New Roman" w:cs="Times New Roman"/>
          <w:lang w:val="en-GB"/>
        </w:rPr>
      </w:pPr>
    </w:p>
    <w:p w14:paraId="6D534FA6" w14:textId="77777777" w:rsidR="00724CBE" w:rsidRPr="00544DEB" w:rsidRDefault="00724CBE" w:rsidP="00CB13CE">
      <w:pPr>
        <w:pStyle w:val="Geenafstand"/>
        <w:numPr>
          <w:ilvl w:val="0"/>
          <w:numId w:val="22"/>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ILO Discrimination (Employment and Occupation) Convention, 1958 (No. 111)</w:t>
      </w:r>
    </w:p>
    <w:p w14:paraId="30238D97" w14:textId="77777777" w:rsidR="008D257C" w:rsidRPr="00544DEB" w:rsidRDefault="008D257C" w:rsidP="008D257C">
      <w:pPr>
        <w:pStyle w:val="Geenafstand"/>
        <w:spacing w:line="360" w:lineRule="auto"/>
        <w:ind w:left="720"/>
        <w:jc w:val="both"/>
        <w:rPr>
          <w:rFonts w:ascii="Times New Roman" w:hAnsi="Times New Roman" w:cs="Times New Roman"/>
          <w:sz w:val="24"/>
          <w:szCs w:val="24"/>
          <w:lang w:val="en-GB"/>
        </w:rPr>
      </w:pPr>
    </w:p>
    <w:p w14:paraId="5EFB9E1D" w14:textId="77777777" w:rsidR="00724CBE" w:rsidRPr="00544DEB" w:rsidRDefault="00724CBE">
      <w:pPr>
        <w:pStyle w:val="Kop4"/>
        <w:spacing w:line="360" w:lineRule="auto"/>
        <w:jc w:val="both"/>
        <w:rPr>
          <w:rFonts w:ascii="Times New Roman" w:hAnsi="Times New Roman" w:cs="Times New Roman"/>
          <w:lang w:val="en-GB"/>
        </w:rPr>
      </w:pPr>
      <w:r w:rsidRPr="00544DEB">
        <w:rPr>
          <w:rFonts w:ascii="Times New Roman" w:hAnsi="Times New Roman" w:cs="Times New Roman"/>
          <w:i w:val="0"/>
          <w:color w:val="auto"/>
          <w:sz w:val="24"/>
          <w:szCs w:val="24"/>
          <w:lang w:val="en-GB"/>
        </w:rPr>
        <w:t>2. LITERATURE</w:t>
      </w:r>
    </w:p>
    <w:p w14:paraId="75EDAA94" w14:textId="77777777" w:rsidR="00724CBE" w:rsidRPr="00544DEB" w:rsidRDefault="00724CBE">
      <w:pPr>
        <w:pStyle w:val="Plattetekst"/>
        <w:rPr>
          <w:rFonts w:ascii="Times New Roman" w:hAnsi="Times New Roman" w:cs="Times New Roman"/>
          <w:lang w:val="en-GB"/>
        </w:rPr>
      </w:pPr>
    </w:p>
    <w:p w14:paraId="39B5ED1F" w14:textId="77777777" w:rsidR="00724CBE" w:rsidRPr="00544DEB" w:rsidRDefault="005B7774">
      <w:pPr>
        <w:pStyle w:val="Bezodstpw1"/>
        <w:numPr>
          <w:ilvl w:val="0"/>
          <w:numId w:val="13"/>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Barnard C.</w:t>
      </w:r>
      <w:r w:rsidR="00724CBE" w:rsidRPr="00544DEB">
        <w:rPr>
          <w:rFonts w:ascii="Times New Roman" w:hAnsi="Times New Roman" w:cs="Times New Roman"/>
          <w:sz w:val="24"/>
          <w:szCs w:val="24"/>
          <w:lang w:val="en-GB"/>
        </w:rPr>
        <w:t xml:space="preserve">, </w:t>
      </w:r>
      <w:r w:rsidR="00724CBE" w:rsidRPr="00544DEB">
        <w:rPr>
          <w:rFonts w:ascii="Times New Roman" w:hAnsi="Times New Roman" w:cs="Times New Roman"/>
          <w:i/>
          <w:iCs/>
          <w:sz w:val="24"/>
          <w:szCs w:val="24"/>
          <w:lang w:val="en-GB"/>
        </w:rPr>
        <w:t xml:space="preserve">EC Employment Law </w:t>
      </w:r>
      <w:r w:rsidR="00724CBE" w:rsidRPr="00544DEB">
        <w:rPr>
          <w:rFonts w:ascii="Times New Roman" w:hAnsi="Times New Roman" w:cs="Times New Roman"/>
          <w:sz w:val="24"/>
          <w:szCs w:val="24"/>
          <w:lang w:val="en-GB"/>
        </w:rPr>
        <w:t>(Oxford University Press: Second Edition 2000)</w:t>
      </w:r>
      <w:r w:rsidR="00287A2C" w:rsidRPr="00544DEB">
        <w:rPr>
          <w:rFonts w:ascii="Times New Roman" w:hAnsi="Times New Roman" w:cs="Times New Roman"/>
          <w:sz w:val="24"/>
          <w:szCs w:val="24"/>
          <w:lang w:val="en-GB"/>
        </w:rPr>
        <w:t>.</w:t>
      </w:r>
    </w:p>
    <w:p w14:paraId="135693C2" w14:textId="77777777" w:rsidR="00724CBE" w:rsidRPr="0009418A" w:rsidRDefault="00724CBE" w:rsidP="005B7774">
      <w:pPr>
        <w:pStyle w:val="Bezodstpw1"/>
        <w:numPr>
          <w:ilvl w:val="0"/>
          <w:numId w:val="13"/>
        </w:numPr>
        <w:spacing w:line="360" w:lineRule="auto"/>
        <w:jc w:val="both"/>
        <w:rPr>
          <w:rFonts w:ascii="Times New Roman" w:hAnsi="Times New Roman" w:cs="Times New Roman"/>
          <w:sz w:val="24"/>
          <w:szCs w:val="24"/>
          <w:lang w:val="fr-FR"/>
        </w:rPr>
      </w:pPr>
      <w:r w:rsidRPr="00544DEB">
        <w:rPr>
          <w:rFonts w:ascii="Times New Roman" w:hAnsi="Times New Roman" w:cs="Times New Roman"/>
          <w:sz w:val="24"/>
          <w:szCs w:val="24"/>
          <w:lang w:val="en-GB"/>
        </w:rPr>
        <w:t xml:space="preserve">Casale G, Perulli A., </w:t>
      </w:r>
      <w:r w:rsidRPr="00544DEB">
        <w:rPr>
          <w:rFonts w:ascii="Times New Roman" w:hAnsi="Times New Roman" w:cs="Times New Roman"/>
          <w:i/>
          <w:sz w:val="24"/>
          <w:szCs w:val="24"/>
          <w:lang w:val="en-GB"/>
        </w:rPr>
        <w:t xml:space="preserve">Compliance with labour legislation: its efficacy and efficiency. </w:t>
      </w:r>
      <w:r w:rsidRPr="0009418A">
        <w:rPr>
          <w:rFonts w:ascii="Times New Roman" w:hAnsi="Times New Roman" w:cs="Times New Roman"/>
          <w:i/>
          <w:sz w:val="24"/>
          <w:szCs w:val="24"/>
          <w:lang w:val="fr-FR"/>
        </w:rPr>
        <w:t>Respect de la législation du travail: effectivité et impact</w:t>
      </w:r>
      <w:r w:rsidRPr="0009418A">
        <w:rPr>
          <w:rFonts w:ascii="Times New Roman" w:hAnsi="Times New Roman" w:cs="Times New Roman"/>
          <w:sz w:val="24"/>
          <w:szCs w:val="24"/>
          <w:lang w:val="fr-FR"/>
        </w:rPr>
        <w:t>, ILO, Geneva 2010.</w:t>
      </w:r>
    </w:p>
    <w:p w14:paraId="7B6F369D" w14:textId="77777777" w:rsidR="005B7774" w:rsidRPr="00544DEB" w:rsidRDefault="005B7774" w:rsidP="00CB13CE">
      <w:pPr>
        <w:pStyle w:val="Geenafstand"/>
        <w:numPr>
          <w:ilvl w:val="0"/>
          <w:numId w:val="20"/>
        </w:numPr>
        <w:spacing w:line="360" w:lineRule="auto"/>
        <w:rPr>
          <w:rFonts w:ascii="Times New Roman" w:hAnsi="Times New Roman" w:cs="Times New Roman"/>
          <w:sz w:val="24"/>
          <w:szCs w:val="24"/>
          <w:lang w:val="en-GB"/>
        </w:rPr>
      </w:pPr>
      <w:r w:rsidRPr="00544DEB">
        <w:rPr>
          <w:rFonts w:ascii="Times New Roman" w:hAnsi="Times New Roman" w:cs="Times New Roman"/>
          <w:sz w:val="24"/>
          <w:szCs w:val="24"/>
          <w:lang w:val="en-GB"/>
        </w:rPr>
        <w:t>Ellis E., Watson P.,</w:t>
      </w:r>
      <w:r w:rsidR="00955A2B">
        <w:rPr>
          <w:rFonts w:ascii="Times New Roman" w:hAnsi="Times New Roman" w:cs="Times New Roman"/>
          <w:sz w:val="24"/>
          <w:szCs w:val="24"/>
          <w:lang w:val="en-GB"/>
        </w:rPr>
        <w:t xml:space="preserve"> </w:t>
      </w:r>
      <w:r w:rsidR="0019036A" w:rsidRPr="00EA0069">
        <w:rPr>
          <w:rFonts w:ascii="Times New Roman" w:hAnsi="Times New Roman" w:cs="Times New Roman"/>
          <w:i/>
          <w:sz w:val="24"/>
          <w:szCs w:val="24"/>
          <w:lang w:val="en-GB"/>
        </w:rPr>
        <w:t>EU Anti-Discrimination Law</w:t>
      </w:r>
      <w:r w:rsidRPr="00544DEB">
        <w:rPr>
          <w:rFonts w:ascii="Times New Roman" w:hAnsi="Times New Roman" w:cs="Times New Roman"/>
          <w:sz w:val="24"/>
          <w:szCs w:val="24"/>
          <w:lang w:val="en-GB"/>
        </w:rPr>
        <w:t xml:space="preserve">, </w:t>
      </w:r>
      <w:hyperlink r:id="rId8" w:history="1">
        <w:r w:rsidRPr="00544DEB">
          <w:rPr>
            <w:rStyle w:val="Hyperlink"/>
            <w:rFonts w:ascii="Times New Roman" w:hAnsi="Times New Roman" w:cs="Times New Roman"/>
            <w:color w:val="auto"/>
            <w:sz w:val="24"/>
            <w:szCs w:val="24"/>
            <w:u w:val="none"/>
            <w:lang w:val="en-GB"/>
          </w:rPr>
          <w:t>Oxford European Union Law Library</w:t>
        </w:r>
      </w:hyperlink>
      <w:r w:rsidRPr="00544DEB">
        <w:rPr>
          <w:rFonts w:ascii="Times New Roman" w:hAnsi="Times New Roman" w:cs="Times New Roman"/>
          <w:sz w:val="24"/>
          <w:szCs w:val="24"/>
          <w:lang w:val="en-GB"/>
        </w:rPr>
        <w:t xml:space="preserve"> 2012.</w:t>
      </w:r>
    </w:p>
    <w:p w14:paraId="748F2DA0" w14:textId="77777777" w:rsidR="00724CBE" w:rsidRPr="00544DEB" w:rsidRDefault="00724CBE">
      <w:pPr>
        <w:pStyle w:val="Bezodstpw1"/>
        <w:numPr>
          <w:ilvl w:val="0"/>
          <w:numId w:val="13"/>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Kirchner J., Morgenroth S., Marshall T., </w:t>
      </w:r>
      <w:r w:rsidRPr="00544DEB">
        <w:rPr>
          <w:rFonts w:ascii="Times New Roman" w:hAnsi="Times New Roman" w:cs="Times New Roman"/>
          <w:i/>
          <w:sz w:val="24"/>
          <w:szCs w:val="24"/>
          <w:lang w:val="en-GB"/>
        </w:rPr>
        <w:t xml:space="preserve">Transfer of Business and Acquired Employee Rights, </w:t>
      </w:r>
      <w:r w:rsidRPr="00544DEB">
        <w:rPr>
          <w:rFonts w:ascii="Times New Roman" w:hAnsi="Times New Roman" w:cs="Times New Roman"/>
          <w:sz w:val="24"/>
          <w:szCs w:val="24"/>
          <w:lang w:val="en-GB"/>
        </w:rPr>
        <w:t>Berlin 2016</w:t>
      </w:r>
      <w:r w:rsidRPr="00544DEB">
        <w:rPr>
          <w:rFonts w:ascii="Times New Roman" w:hAnsi="Times New Roman" w:cs="Times New Roman"/>
          <w:i/>
          <w:sz w:val="24"/>
          <w:szCs w:val="24"/>
          <w:lang w:val="en-GB"/>
        </w:rPr>
        <w:t>.</w:t>
      </w:r>
    </w:p>
    <w:p w14:paraId="33D6586C" w14:textId="77777777" w:rsidR="00724CBE" w:rsidRPr="00EA0069" w:rsidRDefault="00724CBE">
      <w:pPr>
        <w:pStyle w:val="Bezodstpw1"/>
        <w:numPr>
          <w:ilvl w:val="0"/>
          <w:numId w:val="13"/>
        </w:numPr>
        <w:spacing w:line="360" w:lineRule="auto"/>
        <w:jc w:val="both"/>
        <w:rPr>
          <w:rFonts w:ascii="Times New Roman" w:hAnsi="Times New Roman" w:cs="Times New Roman"/>
          <w:sz w:val="24"/>
          <w:szCs w:val="24"/>
          <w:lang w:val="de-DE"/>
        </w:rPr>
      </w:pPr>
      <w:r w:rsidRPr="00EA0069">
        <w:rPr>
          <w:rFonts w:ascii="Times New Roman" w:hAnsi="Times New Roman" w:cs="Times New Roman"/>
          <w:sz w:val="24"/>
          <w:szCs w:val="24"/>
          <w:lang w:val="de-DE"/>
        </w:rPr>
        <w:t>Kocher E.,</w:t>
      </w:r>
      <w:r w:rsidRPr="00EA0069">
        <w:rPr>
          <w:rFonts w:ascii="Times New Roman" w:hAnsi="Times New Roman" w:cs="Times New Roman"/>
          <w:i/>
          <w:sz w:val="24"/>
          <w:szCs w:val="24"/>
          <w:lang w:val="de-DE"/>
        </w:rPr>
        <w:t xml:space="preserve"> Europ</w:t>
      </w:r>
      <w:r w:rsidRPr="00EA0069">
        <w:rPr>
          <w:rStyle w:val="Nadruk"/>
          <w:rFonts w:ascii="Times New Roman" w:hAnsi="Times New Roman" w:cs="Times New Roman"/>
          <w:sz w:val="24"/>
          <w:szCs w:val="24"/>
          <w:lang w:val="de-DE"/>
        </w:rPr>
        <w:t>ä</w:t>
      </w:r>
      <w:r w:rsidRPr="00EA0069">
        <w:rPr>
          <w:rFonts w:ascii="Times New Roman" w:hAnsi="Times New Roman" w:cs="Times New Roman"/>
          <w:i/>
          <w:sz w:val="24"/>
          <w:szCs w:val="24"/>
          <w:lang w:val="de-DE"/>
        </w:rPr>
        <w:t>isches Arbeitsrecht,</w:t>
      </w:r>
      <w:r w:rsidRPr="00EA0069">
        <w:rPr>
          <w:rFonts w:ascii="Times New Roman" w:hAnsi="Times New Roman" w:cs="Times New Roman"/>
          <w:sz w:val="24"/>
          <w:szCs w:val="24"/>
          <w:lang w:val="de-DE"/>
        </w:rPr>
        <w:t xml:space="preserve"> Baden-Baden 2016.</w:t>
      </w:r>
    </w:p>
    <w:p w14:paraId="410B0678" w14:textId="77777777" w:rsidR="004771F5" w:rsidRPr="00544DEB" w:rsidRDefault="004771F5">
      <w:pPr>
        <w:pStyle w:val="Bezodstpw1"/>
        <w:numPr>
          <w:ilvl w:val="0"/>
          <w:numId w:val="13"/>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US"/>
        </w:rPr>
        <w:t xml:space="preserve">O’Connell, R., </w:t>
      </w:r>
      <w:r w:rsidRPr="00544DEB">
        <w:rPr>
          <w:rFonts w:ascii="Times New Roman" w:hAnsi="Times New Roman" w:cs="Times New Roman"/>
          <w:i/>
          <w:sz w:val="24"/>
          <w:szCs w:val="24"/>
          <w:lang w:val="en-US"/>
        </w:rPr>
        <w:t>The right to work in the ECHR</w:t>
      </w:r>
      <w:r w:rsidRPr="00544DEB">
        <w:rPr>
          <w:rFonts w:ascii="Times New Roman" w:hAnsi="Times New Roman" w:cs="Times New Roman"/>
          <w:sz w:val="24"/>
          <w:szCs w:val="24"/>
          <w:lang w:val="en-US"/>
        </w:rPr>
        <w:t>, European Human Rights Law Review 2012.</w:t>
      </w:r>
    </w:p>
    <w:p w14:paraId="5F03FE43" w14:textId="77777777" w:rsidR="00724CBE" w:rsidRPr="0009418A" w:rsidRDefault="00724CBE">
      <w:pPr>
        <w:pStyle w:val="Bezodstpw1"/>
        <w:numPr>
          <w:ilvl w:val="0"/>
          <w:numId w:val="13"/>
        </w:numPr>
        <w:spacing w:line="360" w:lineRule="auto"/>
        <w:rPr>
          <w:rFonts w:ascii="Times New Roman" w:hAnsi="Times New Roman" w:cs="Times New Roman"/>
          <w:sz w:val="24"/>
          <w:szCs w:val="24"/>
        </w:rPr>
      </w:pPr>
      <w:r w:rsidRPr="0009418A">
        <w:rPr>
          <w:rFonts w:ascii="Times New Roman" w:hAnsi="Times New Roman" w:cs="Times New Roman"/>
          <w:sz w:val="24"/>
          <w:szCs w:val="24"/>
        </w:rPr>
        <w:t>Pisarczyk Ł.,</w:t>
      </w:r>
      <w:r w:rsidRPr="0009418A">
        <w:rPr>
          <w:rFonts w:ascii="Times New Roman" w:hAnsi="Times New Roman" w:cs="Times New Roman"/>
          <w:i/>
          <w:sz w:val="24"/>
          <w:szCs w:val="24"/>
        </w:rPr>
        <w:t xml:space="preserve"> Przejście zakładu pracy na innego pracodawcę, </w:t>
      </w:r>
      <w:r w:rsidRPr="0009418A">
        <w:rPr>
          <w:rFonts w:ascii="Times New Roman" w:hAnsi="Times New Roman" w:cs="Times New Roman"/>
          <w:sz w:val="24"/>
          <w:szCs w:val="24"/>
        </w:rPr>
        <w:t>Warsaw 2013.</w:t>
      </w:r>
    </w:p>
    <w:p w14:paraId="373E33EC" w14:textId="77777777" w:rsidR="00724CBE" w:rsidRPr="00544DEB" w:rsidRDefault="00724CBE">
      <w:pPr>
        <w:pStyle w:val="Bezodstpw1"/>
        <w:numPr>
          <w:ilvl w:val="0"/>
          <w:numId w:val="13"/>
        </w:numPr>
        <w:spacing w:line="360" w:lineRule="auto"/>
        <w:rPr>
          <w:rFonts w:ascii="Times New Roman" w:hAnsi="Times New Roman" w:cs="Times New Roman"/>
          <w:sz w:val="24"/>
          <w:szCs w:val="24"/>
          <w:lang w:val="en-GB"/>
        </w:rPr>
      </w:pPr>
      <w:r w:rsidRPr="00544DEB">
        <w:rPr>
          <w:rFonts w:ascii="Times New Roman" w:hAnsi="Times New Roman" w:cs="Times New Roman"/>
          <w:sz w:val="24"/>
          <w:szCs w:val="24"/>
          <w:lang w:val="en-GB"/>
        </w:rPr>
        <w:t>Riesenhuber K.,</w:t>
      </w:r>
      <w:r w:rsidRPr="00544DEB">
        <w:rPr>
          <w:rFonts w:ascii="Times New Roman" w:hAnsi="Times New Roman" w:cs="Times New Roman"/>
          <w:i/>
          <w:sz w:val="24"/>
          <w:szCs w:val="24"/>
          <w:lang w:val="en-GB"/>
        </w:rPr>
        <w:t xml:space="preserve"> European Employment Law, A Systematic Exposition, </w:t>
      </w:r>
      <w:r w:rsidRPr="00544DEB">
        <w:rPr>
          <w:rFonts w:ascii="Times New Roman" w:hAnsi="Times New Roman" w:cs="Times New Roman"/>
          <w:sz w:val="24"/>
          <w:szCs w:val="24"/>
          <w:lang w:val="en-GB"/>
        </w:rPr>
        <w:t>Cambridge 2012.</w:t>
      </w:r>
    </w:p>
    <w:p w14:paraId="685AA791" w14:textId="77777777" w:rsidR="00D61C2A" w:rsidRPr="00544DEB" w:rsidRDefault="00D61C2A">
      <w:pPr>
        <w:pStyle w:val="Bezodstpw1"/>
        <w:numPr>
          <w:ilvl w:val="0"/>
          <w:numId w:val="13"/>
        </w:numPr>
        <w:spacing w:line="360" w:lineRule="auto"/>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Schlachter M., </w:t>
      </w:r>
      <w:r w:rsidRPr="00544DEB">
        <w:rPr>
          <w:rFonts w:ascii="Times New Roman" w:hAnsi="Times New Roman" w:cs="Times New Roman"/>
          <w:i/>
          <w:sz w:val="24"/>
          <w:szCs w:val="24"/>
          <w:lang w:val="en-GB"/>
        </w:rPr>
        <w:t xml:space="preserve">The Prohibition of Age Discrimination in Labour Relations, Reports to the XVIIIth International Congress of Comparative Law, </w:t>
      </w:r>
      <w:r w:rsidRPr="00544DEB">
        <w:rPr>
          <w:rFonts w:ascii="Times New Roman" w:hAnsi="Times New Roman" w:cs="Times New Roman"/>
          <w:sz w:val="24"/>
          <w:szCs w:val="24"/>
          <w:lang w:val="en-GB"/>
        </w:rPr>
        <w:t>Waschington D.C. 2010</w:t>
      </w:r>
      <w:r w:rsidRPr="00544DEB">
        <w:rPr>
          <w:rFonts w:ascii="Times New Roman" w:hAnsi="Times New Roman" w:cs="Times New Roman"/>
          <w:i/>
          <w:sz w:val="24"/>
          <w:szCs w:val="24"/>
          <w:lang w:val="en-GB"/>
        </w:rPr>
        <w:t>.</w:t>
      </w:r>
    </w:p>
    <w:p w14:paraId="78DB66C6" w14:textId="77777777" w:rsidR="00724CBE" w:rsidRPr="00544DEB" w:rsidRDefault="00724CBE">
      <w:pPr>
        <w:pStyle w:val="Bezodstpw1"/>
        <w:numPr>
          <w:ilvl w:val="0"/>
          <w:numId w:val="13"/>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w:t>
      </w:r>
      <w:r w:rsidRPr="00544DEB">
        <w:rPr>
          <w:rStyle w:val="Nadruk"/>
          <w:rFonts w:ascii="Times New Roman" w:hAnsi="Times New Roman" w:cs="Times New Roman"/>
          <w:i w:val="0"/>
          <w:iCs w:val="0"/>
          <w:sz w:val="24"/>
          <w:szCs w:val="24"/>
          <w:lang w:val="en-GB"/>
        </w:rPr>
        <w:t>ü</w:t>
      </w:r>
      <w:r w:rsidRPr="00544DEB">
        <w:rPr>
          <w:rFonts w:ascii="Times New Roman" w:hAnsi="Times New Roman" w:cs="Times New Roman"/>
          <w:sz w:val="24"/>
          <w:szCs w:val="24"/>
          <w:lang w:val="en-GB"/>
        </w:rPr>
        <w:t xml:space="preserve">sing G., </w:t>
      </w:r>
      <w:r w:rsidRPr="00544DEB">
        <w:rPr>
          <w:rFonts w:ascii="Times New Roman" w:hAnsi="Times New Roman" w:cs="Times New Roman"/>
          <w:i/>
          <w:iCs/>
          <w:sz w:val="24"/>
          <w:szCs w:val="24"/>
          <w:lang w:val="en-GB"/>
        </w:rPr>
        <w:t>European Labour Law</w:t>
      </w:r>
      <w:r w:rsidRPr="00544DEB">
        <w:rPr>
          <w:rFonts w:ascii="Times New Roman" w:hAnsi="Times New Roman" w:cs="Times New Roman"/>
          <w:sz w:val="24"/>
          <w:szCs w:val="24"/>
          <w:lang w:val="en-GB"/>
        </w:rPr>
        <w:t>, M</w:t>
      </w:r>
      <w:r w:rsidRPr="00544DEB">
        <w:rPr>
          <w:rStyle w:val="Nadruk"/>
          <w:rFonts w:ascii="Times New Roman" w:hAnsi="Times New Roman" w:cs="Times New Roman"/>
          <w:i w:val="0"/>
          <w:iCs w:val="0"/>
          <w:sz w:val="24"/>
          <w:szCs w:val="24"/>
          <w:lang w:val="en-GB"/>
        </w:rPr>
        <w:t>ü</w:t>
      </w:r>
      <w:r w:rsidRPr="00544DEB">
        <w:rPr>
          <w:rFonts w:ascii="Times New Roman" w:hAnsi="Times New Roman" w:cs="Times New Roman"/>
          <w:sz w:val="24"/>
          <w:szCs w:val="24"/>
          <w:lang w:val="en-GB"/>
        </w:rPr>
        <w:t>nchen 2013.</w:t>
      </w:r>
    </w:p>
    <w:p w14:paraId="1402B8DC" w14:textId="77777777" w:rsidR="00724CBE" w:rsidRPr="00544DEB" w:rsidRDefault="00724CBE">
      <w:pPr>
        <w:pStyle w:val="Bezodstpw1"/>
        <w:numPr>
          <w:ilvl w:val="0"/>
          <w:numId w:val="13"/>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Watson P., </w:t>
      </w:r>
      <w:r w:rsidRPr="00544DEB">
        <w:rPr>
          <w:rFonts w:ascii="Times New Roman" w:hAnsi="Times New Roman" w:cs="Times New Roman"/>
          <w:i/>
          <w:iCs/>
          <w:sz w:val="24"/>
          <w:szCs w:val="24"/>
          <w:lang w:val="en-GB"/>
        </w:rPr>
        <w:t xml:space="preserve">EU Social and Employment Law, </w:t>
      </w:r>
      <w:r w:rsidR="0019036A" w:rsidRPr="00EA0069">
        <w:rPr>
          <w:rFonts w:ascii="Times New Roman" w:hAnsi="Times New Roman" w:cs="Times New Roman"/>
          <w:iCs/>
          <w:sz w:val="24"/>
          <w:szCs w:val="24"/>
          <w:lang w:val="en-GB"/>
        </w:rPr>
        <w:t>Second edition</w:t>
      </w:r>
      <w:r w:rsidRPr="00544DEB">
        <w:rPr>
          <w:rFonts w:ascii="Times New Roman" w:hAnsi="Times New Roman" w:cs="Times New Roman"/>
          <w:sz w:val="24"/>
          <w:szCs w:val="24"/>
          <w:lang w:val="en-GB"/>
        </w:rPr>
        <w:t>, Oxford 2014.</w:t>
      </w:r>
    </w:p>
    <w:p w14:paraId="477A9E5F" w14:textId="77777777" w:rsidR="004771F5" w:rsidRPr="00544DEB" w:rsidRDefault="004771F5">
      <w:pPr>
        <w:pStyle w:val="Bezodstpw1"/>
        <w:numPr>
          <w:ilvl w:val="0"/>
          <w:numId w:val="13"/>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US"/>
        </w:rPr>
        <w:t>Handbook on European non-discrimination law, Publications Office of the European Union 2011</w:t>
      </w:r>
    </w:p>
    <w:p w14:paraId="461A832B" w14:textId="77777777" w:rsidR="00724CBE" w:rsidRPr="00544DEB" w:rsidRDefault="00724CBE">
      <w:pPr>
        <w:pStyle w:val="Geenafstand"/>
        <w:spacing w:line="360" w:lineRule="auto"/>
        <w:jc w:val="both"/>
        <w:rPr>
          <w:rFonts w:ascii="Times New Roman" w:hAnsi="Times New Roman" w:cs="Times New Roman"/>
          <w:sz w:val="24"/>
          <w:szCs w:val="24"/>
          <w:lang w:val="en-GB"/>
        </w:rPr>
      </w:pPr>
    </w:p>
    <w:p w14:paraId="0226EE9A" w14:textId="77777777" w:rsidR="00724CBE" w:rsidRPr="00544DEB" w:rsidRDefault="00724CBE">
      <w:pPr>
        <w:pStyle w:val="Kop4"/>
        <w:spacing w:line="360" w:lineRule="auto"/>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lastRenderedPageBreak/>
        <w:t>3. CASE-LAW</w:t>
      </w:r>
    </w:p>
    <w:p w14:paraId="2A9C4597" w14:textId="77777777" w:rsidR="00724CBE" w:rsidRPr="00544DEB" w:rsidRDefault="00724CBE">
      <w:pPr>
        <w:pStyle w:val="Kop4"/>
        <w:spacing w:line="360" w:lineRule="auto"/>
        <w:jc w:val="both"/>
        <w:rPr>
          <w:rFonts w:ascii="Times New Roman" w:hAnsi="Times New Roman" w:cs="Times New Roman"/>
          <w:sz w:val="24"/>
          <w:szCs w:val="24"/>
          <w:lang w:val="en-GB"/>
        </w:rPr>
      </w:pPr>
      <w:r w:rsidRPr="00544DEB">
        <w:rPr>
          <w:rFonts w:ascii="Times New Roman" w:hAnsi="Times New Roman" w:cs="Times New Roman"/>
          <w:i w:val="0"/>
          <w:color w:val="auto"/>
          <w:sz w:val="24"/>
          <w:szCs w:val="24"/>
          <w:lang w:val="en-GB"/>
        </w:rPr>
        <w:t>3.1 CJEU CASE-LAW</w:t>
      </w:r>
    </w:p>
    <w:p w14:paraId="48267BD0" w14:textId="77777777" w:rsidR="00724CBE" w:rsidRPr="00544DEB" w:rsidRDefault="00724CBE">
      <w:pPr>
        <w:pStyle w:val="Plattetekst"/>
        <w:spacing w:line="360" w:lineRule="auto"/>
        <w:jc w:val="both"/>
        <w:rPr>
          <w:rFonts w:ascii="Times New Roman" w:hAnsi="Times New Roman" w:cs="Times New Roman"/>
          <w:sz w:val="24"/>
          <w:szCs w:val="24"/>
          <w:lang w:val="en-GB"/>
        </w:rPr>
      </w:pPr>
    </w:p>
    <w:p w14:paraId="0768AFC2" w14:textId="77777777" w:rsidR="00724CBE" w:rsidRPr="00E7221C" w:rsidRDefault="00724CBE">
      <w:pPr>
        <w:pStyle w:val="Akapitzlist1"/>
        <w:numPr>
          <w:ilvl w:val="0"/>
          <w:numId w:val="11"/>
        </w:numPr>
        <w:spacing w:after="0" w:line="360" w:lineRule="auto"/>
        <w:jc w:val="both"/>
        <w:rPr>
          <w:rFonts w:ascii="Times New Roman" w:hAnsi="Times New Roman" w:cs="Times New Roman"/>
          <w:sz w:val="24"/>
          <w:szCs w:val="24"/>
          <w:lang w:val="de-DE"/>
        </w:rPr>
      </w:pPr>
      <w:r w:rsidRPr="00E7221C">
        <w:rPr>
          <w:rFonts w:ascii="Times New Roman" w:hAnsi="Times New Roman" w:cs="Times New Roman"/>
          <w:iCs/>
          <w:sz w:val="24"/>
          <w:szCs w:val="24"/>
          <w:lang w:val="de-DE"/>
        </w:rPr>
        <w:t xml:space="preserve">C-186/83 Botzen v Rotterdamsche Droogdok Maatschappij [1985], </w:t>
      </w:r>
      <w:r w:rsidR="00F9741D" w:rsidRPr="00E7221C">
        <w:rPr>
          <w:rFonts w:ascii="Times New Roman" w:hAnsi="Times New Roman" w:cs="Times New Roman"/>
          <w:sz w:val="24"/>
          <w:szCs w:val="24"/>
          <w:lang w:val="de-DE"/>
        </w:rPr>
        <w:t>ECR</w:t>
      </w:r>
      <w:r w:rsidRPr="00E7221C">
        <w:rPr>
          <w:rFonts w:ascii="Times New Roman" w:hAnsi="Times New Roman" w:cs="Times New Roman"/>
          <w:sz w:val="24"/>
          <w:szCs w:val="24"/>
          <w:lang w:val="de-DE"/>
        </w:rPr>
        <w:t>/</w:t>
      </w:r>
      <w:r w:rsidRPr="00E7221C">
        <w:rPr>
          <w:rFonts w:ascii="Times New Roman" w:hAnsi="Times New Roman" w:cs="Times New Roman"/>
          <w:iCs/>
          <w:sz w:val="24"/>
          <w:szCs w:val="24"/>
          <w:lang w:val="de-DE"/>
        </w:rPr>
        <w:t>519.</w:t>
      </w:r>
    </w:p>
    <w:p w14:paraId="562B6D1B" w14:textId="77777777" w:rsidR="00724CBE" w:rsidRPr="00544DEB" w:rsidRDefault="00724CBE">
      <w:pPr>
        <w:pStyle w:val="Akapitzlist1"/>
        <w:numPr>
          <w:ilvl w:val="0"/>
          <w:numId w:val="11"/>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C-105/84 Foreningen a/ Arbejdsledere i Danmark v Danmols Inventar [1985]</w:t>
      </w:r>
      <w:r w:rsidR="001E57C2">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/2639.</w:t>
      </w:r>
    </w:p>
    <w:p w14:paraId="5B059786" w14:textId="77777777" w:rsidR="00724CBE" w:rsidRPr="00544DEB" w:rsidRDefault="00724CBE">
      <w:pPr>
        <w:pStyle w:val="Plattetekst"/>
        <w:numPr>
          <w:ilvl w:val="0"/>
          <w:numId w:val="11"/>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C-24/85, Jozef Maria Antonius Spijkers v Gebroeders Benedik Abattoir CV and Alfred Benedik en Zonen BV [1986],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/1986/01119.</w:t>
      </w:r>
    </w:p>
    <w:p w14:paraId="0092CD0B" w14:textId="77777777" w:rsidR="00724CBE" w:rsidRPr="00E7221C" w:rsidRDefault="00287A2C">
      <w:pPr>
        <w:pStyle w:val="Akapitzlist1"/>
        <w:numPr>
          <w:ilvl w:val="0"/>
          <w:numId w:val="11"/>
        </w:numPr>
        <w:spacing w:after="0" w:line="360" w:lineRule="auto"/>
        <w:jc w:val="both"/>
        <w:rPr>
          <w:rFonts w:ascii="Times New Roman" w:hAnsi="Times New Roman" w:cs="Times New Roman"/>
          <w:sz w:val="24"/>
          <w:szCs w:val="24"/>
          <w:lang w:val="de-DE"/>
        </w:rPr>
      </w:pPr>
      <w:r w:rsidRPr="00E7221C">
        <w:rPr>
          <w:rFonts w:ascii="Times New Roman" w:hAnsi="Times New Roman" w:cs="Times New Roman"/>
          <w:sz w:val="24"/>
          <w:szCs w:val="24"/>
          <w:lang w:val="de-DE"/>
        </w:rPr>
        <w:t>C-</w:t>
      </w:r>
      <w:r w:rsidR="00724CBE" w:rsidRPr="00E7221C">
        <w:rPr>
          <w:rFonts w:ascii="Times New Roman" w:hAnsi="Times New Roman" w:cs="Times New Roman"/>
          <w:sz w:val="24"/>
          <w:szCs w:val="24"/>
          <w:lang w:val="de-DE"/>
        </w:rPr>
        <w:t xml:space="preserve">287/86, Landsorganisationen i Danmark for Tjenerforbundet i Danmark v Ny Mølle Kro, [1987], </w:t>
      </w:r>
      <w:r w:rsidR="00F9741D" w:rsidRPr="00E7221C">
        <w:rPr>
          <w:rFonts w:ascii="Times New Roman" w:hAnsi="Times New Roman" w:cs="Times New Roman"/>
          <w:sz w:val="24"/>
          <w:szCs w:val="24"/>
          <w:lang w:val="de-DE"/>
        </w:rPr>
        <w:t>ECR</w:t>
      </w:r>
      <w:r w:rsidR="00724CBE" w:rsidRPr="00E7221C">
        <w:rPr>
          <w:rFonts w:ascii="Times New Roman" w:hAnsi="Times New Roman" w:cs="Times New Roman"/>
          <w:sz w:val="24"/>
          <w:szCs w:val="24"/>
          <w:lang w:val="de-DE"/>
        </w:rPr>
        <w:t>/1987/-05465.</w:t>
      </w:r>
    </w:p>
    <w:p w14:paraId="1AD0DEEA" w14:textId="77777777" w:rsidR="00724CBE" w:rsidRPr="00544DEB" w:rsidRDefault="00724CBE">
      <w:pPr>
        <w:pStyle w:val="Akapitzlist1"/>
        <w:numPr>
          <w:ilvl w:val="0"/>
          <w:numId w:val="11"/>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C-101/87, P. Bork International A/S, in liquidation v Foreningen af Arbejdsledere I Danmark, acting on behalf of Birger E. Petersen, and Jens E. Olsen and others v Junckers Industrier A/S, [1988],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/1988/I-03057.</w:t>
      </w:r>
    </w:p>
    <w:p w14:paraId="5A046829" w14:textId="77777777" w:rsidR="00724CBE" w:rsidRPr="00544DEB" w:rsidRDefault="00287A2C">
      <w:pPr>
        <w:pStyle w:val="Akapitzlist1"/>
        <w:numPr>
          <w:ilvl w:val="0"/>
          <w:numId w:val="11"/>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C-</w:t>
      </w:r>
      <w:r w:rsidR="00724CBE" w:rsidRPr="00544DEB">
        <w:rPr>
          <w:rFonts w:ascii="Times New Roman" w:hAnsi="Times New Roman" w:cs="Times New Roman"/>
          <w:sz w:val="24"/>
          <w:szCs w:val="24"/>
          <w:lang w:val="en-GB"/>
        </w:rPr>
        <w:t xml:space="preserve">144 and 145/87, Harry Berg and Johannes Theodorus Maria Busschers v Ivo Martin Besselsen, [1988], </w:t>
      </w:r>
      <w:r w:rsidR="00F9741D">
        <w:rPr>
          <w:rFonts w:ascii="Times New Roman" w:hAnsi="Times New Roman" w:cs="Times New Roman"/>
          <w:sz w:val="24"/>
          <w:szCs w:val="24"/>
          <w:lang w:val="en-GB"/>
        </w:rPr>
        <w:t>ECR</w:t>
      </w:r>
      <w:r w:rsidR="00724CBE" w:rsidRPr="00544DEB">
        <w:rPr>
          <w:rFonts w:ascii="Times New Roman" w:hAnsi="Times New Roman" w:cs="Times New Roman"/>
          <w:sz w:val="24"/>
          <w:szCs w:val="24"/>
          <w:lang w:val="en-GB"/>
        </w:rPr>
        <w:t>/1988/-02559.</w:t>
      </w:r>
    </w:p>
    <w:p w14:paraId="761CD83A" w14:textId="77777777" w:rsidR="00724CBE" w:rsidRPr="00544DEB" w:rsidRDefault="00287A2C">
      <w:pPr>
        <w:pStyle w:val="Akapitzlist1"/>
        <w:numPr>
          <w:ilvl w:val="0"/>
          <w:numId w:val="11"/>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C-</w:t>
      </w:r>
      <w:r w:rsidR="00724CBE" w:rsidRPr="00544DEB">
        <w:rPr>
          <w:rFonts w:ascii="Times New Roman" w:hAnsi="Times New Roman" w:cs="Times New Roman"/>
          <w:sz w:val="24"/>
          <w:szCs w:val="24"/>
          <w:lang w:val="en-GB"/>
        </w:rPr>
        <w:t xml:space="preserve">324/86, Foreningen af Arbejdsledere i Danmark v Daddy's Dance Hall A/S, [1988], </w:t>
      </w:r>
      <w:r w:rsidR="00F9741D">
        <w:rPr>
          <w:rFonts w:ascii="Times New Roman" w:hAnsi="Times New Roman" w:cs="Times New Roman"/>
          <w:sz w:val="24"/>
          <w:szCs w:val="24"/>
          <w:lang w:val="en-GB"/>
        </w:rPr>
        <w:t>ECR</w:t>
      </w:r>
      <w:r w:rsidR="00724CBE" w:rsidRPr="00544DEB">
        <w:rPr>
          <w:rFonts w:ascii="Times New Roman" w:hAnsi="Times New Roman" w:cs="Times New Roman"/>
          <w:sz w:val="24"/>
          <w:szCs w:val="24"/>
          <w:lang w:val="en-GB"/>
        </w:rPr>
        <w:t>/1988/-00739.</w:t>
      </w:r>
    </w:p>
    <w:p w14:paraId="4BA01DCF" w14:textId="77777777" w:rsidR="00724CBE" w:rsidRPr="00544DEB" w:rsidRDefault="00724CBE">
      <w:pPr>
        <w:pStyle w:val="Akapitzlist1"/>
        <w:numPr>
          <w:ilvl w:val="0"/>
          <w:numId w:val="11"/>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C-362/89 </w:t>
      </w:r>
      <w:r w:rsidRPr="00544DEB">
        <w:rPr>
          <w:rFonts w:ascii="Times New Roman" w:hAnsi="Times New Roman" w:cs="Times New Roman"/>
          <w:iCs/>
          <w:sz w:val="24"/>
          <w:szCs w:val="24"/>
          <w:lang w:val="en-GB"/>
        </w:rPr>
        <w:t xml:space="preserve">D’Urso </w:t>
      </w:r>
      <w:r w:rsidRPr="00544DEB">
        <w:rPr>
          <w:rFonts w:ascii="Times New Roman" w:hAnsi="Times New Roman" w:cs="Times New Roman"/>
          <w:sz w:val="24"/>
          <w:szCs w:val="24"/>
          <w:lang w:val="en-GB"/>
        </w:rPr>
        <w:t xml:space="preserve">[1991],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/I-4105.</w:t>
      </w:r>
    </w:p>
    <w:p w14:paraId="58A46809" w14:textId="77777777" w:rsidR="00724CBE" w:rsidRPr="00544DEB" w:rsidRDefault="00724CBE">
      <w:pPr>
        <w:pStyle w:val="Akapitzlist1"/>
        <w:numPr>
          <w:ilvl w:val="0"/>
          <w:numId w:val="11"/>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C-29/91, Dr. Sophie Redmond Stichting v Hendrikus Bartol and others [1992], </w:t>
      </w:r>
      <w:r w:rsidR="00F9741D">
        <w:rPr>
          <w:rFonts w:ascii="Times New Roman" w:hAnsi="Times New Roman" w:cs="Times New Roman"/>
          <w:sz w:val="24"/>
          <w:szCs w:val="24"/>
          <w:lang w:val="en-GB"/>
        </w:rPr>
        <w:t>ECR</w:t>
      </w:r>
      <w:r w:rsidR="00F9741D">
        <w:rPr>
          <w:rFonts w:ascii="Times New Roman" w:hAnsi="Times New Roman" w:cs="Times New Roman"/>
          <w:iCs/>
          <w:sz w:val="24"/>
          <w:szCs w:val="24"/>
          <w:lang w:val="en-GB"/>
        </w:rPr>
        <w:t>/</w:t>
      </w:r>
      <w:r w:rsidRPr="00544DEB">
        <w:rPr>
          <w:rFonts w:ascii="Times New Roman" w:hAnsi="Times New Roman" w:cs="Times New Roman"/>
          <w:sz w:val="24"/>
          <w:szCs w:val="24"/>
          <w:lang w:val="en-GB"/>
        </w:rPr>
        <w:t>1992:220.</w:t>
      </w:r>
    </w:p>
    <w:p w14:paraId="3638194E" w14:textId="77777777" w:rsidR="00724CBE" w:rsidRPr="00544DEB" w:rsidRDefault="00724CBE">
      <w:pPr>
        <w:pStyle w:val="Akapitzlist1"/>
        <w:numPr>
          <w:ilvl w:val="0"/>
          <w:numId w:val="11"/>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Joined Cases C-132/91, C-138/91 and C-139/91 </w:t>
      </w:r>
      <w:r w:rsidRPr="00544DEB">
        <w:rPr>
          <w:rFonts w:ascii="Times New Roman" w:hAnsi="Times New Roman" w:cs="Times New Roman"/>
          <w:iCs/>
          <w:sz w:val="24"/>
          <w:szCs w:val="24"/>
          <w:lang w:val="en-GB"/>
        </w:rPr>
        <w:t xml:space="preserve">Katsikas </w:t>
      </w:r>
      <w:r w:rsidRPr="00544DEB">
        <w:rPr>
          <w:rFonts w:ascii="Times New Roman" w:hAnsi="Times New Roman" w:cs="Times New Roman"/>
          <w:sz w:val="24"/>
          <w:szCs w:val="24"/>
          <w:lang w:val="en-GB"/>
        </w:rPr>
        <w:t xml:space="preserve">[1992],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/I-06557.</w:t>
      </w:r>
    </w:p>
    <w:p w14:paraId="212F9EBA" w14:textId="77777777" w:rsidR="00724CBE" w:rsidRPr="00544DEB" w:rsidRDefault="00724CBE">
      <w:pPr>
        <w:pStyle w:val="Akapitzlist1"/>
        <w:numPr>
          <w:ilvl w:val="0"/>
          <w:numId w:val="11"/>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C-209/91, </w:t>
      </w:r>
      <w:r w:rsidRPr="00544DEB">
        <w:rPr>
          <w:rFonts w:ascii="Times New Roman" w:hAnsi="Times New Roman" w:cs="Times New Roman"/>
          <w:sz w:val="24"/>
          <w:szCs w:val="24"/>
          <w:shd w:val="clear" w:color="auto" w:fill="FFFFFF"/>
          <w:lang w:val="en-GB"/>
        </w:rPr>
        <w:t xml:space="preserve">Anne Watson Rask and Kirsten Christensen v Iss Kantineservice A/S [1992],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w:t>
      </w:r>
      <w:r w:rsidRPr="00544DEB">
        <w:rPr>
          <w:rFonts w:ascii="Times New Roman" w:hAnsi="Times New Roman" w:cs="Times New Roman"/>
          <w:sz w:val="24"/>
          <w:szCs w:val="24"/>
          <w:shd w:val="clear" w:color="auto" w:fill="FFFFFF"/>
          <w:lang w:val="en-GB"/>
        </w:rPr>
        <w:t>I-5755.</w:t>
      </w:r>
    </w:p>
    <w:p w14:paraId="3AE913CC" w14:textId="77777777" w:rsidR="00724CBE" w:rsidRPr="00544DEB" w:rsidRDefault="00724CBE">
      <w:pPr>
        <w:pStyle w:val="Bezodstpw1"/>
        <w:numPr>
          <w:ilvl w:val="0"/>
          <w:numId w:val="11"/>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 C-171/94 et C-172/94, Albert Merckx et Patrick Neuhuys contre Ford Motors Company Belgium SA. [1996],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C:1996:87.</w:t>
      </w:r>
    </w:p>
    <w:p w14:paraId="1AA944DD" w14:textId="77777777" w:rsidR="00724CBE" w:rsidRPr="00544DEB" w:rsidRDefault="00724CBE">
      <w:pPr>
        <w:pStyle w:val="Akapitzlist1"/>
        <w:numPr>
          <w:ilvl w:val="0"/>
          <w:numId w:val="11"/>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C-305/94, Rotsart de Hertaing / Benoidt and IGC Housing Service [1996],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/I-5927.</w:t>
      </w:r>
    </w:p>
    <w:p w14:paraId="6AC39E43" w14:textId="77777777" w:rsidR="00724CBE" w:rsidRPr="00EA0069" w:rsidRDefault="00724CBE">
      <w:pPr>
        <w:pStyle w:val="Akapitzlist1"/>
        <w:widowControl w:val="0"/>
        <w:numPr>
          <w:ilvl w:val="0"/>
          <w:numId w:val="11"/>
        </w:numPr>
        <w:spacing w:after="0" w:line="360" w:lineRule="auto"/>
        <w:jc w:val="both"/>
        <w:rPr>
          <w:rFonts w:ascii="Times New Roman" w:eastAsia="PcyywvAdvP6975" w:hAnsi="Times New Roman" w:cs="Times New Roman"/>
          <w:sz w:val="24"/>
          <w:szCs w:val="24"/>
          <w:lang w:val="de-DE"/>
        </w:rPr>
      </w:pPr>
      <w:r w:rsidRPr="00EA0069">
        <w:rPr>
          <w:rFonts w:ascii="Times New Roman" w:hAnsi="Times New Roman" w:cs="Times New Roman"/>
          <w:sz w:val="24"/>
          <w:szCs w:val="24"/>
          <w:lang w:val="de-DE"/>
        </w:rPr>
        <w:t xml:space="preserve">C-13/95, Ayse Süzen v Zehnacker Gebäudereinigung GmbH Krankenhausservice, [1997], </w:t>
      </w:r>
      <w:r w:rsidR="00F9741D">
        <w:rPr>
          <w:rFonts w:ascii="Times New Roman" w:hAnsi="Times New Roman" w:cs="Times New Roman"/>
          <w:sz w:val="24"/>
          <w:szCs w:val="24"/>
          <w:lang w:val="de-DE"/>
        </w:rPr>
        <w:t>ECR</w:t>
      </w:r>
      <w:r w:rsidRPr="00EA0069">
        <w:rPr>
          <w:rFonts w:ascii="Times New Roman" w:hAnsi="Times New Roman" w:cs="Times New Roman"/>
          <w:sz w:val="24"/>
          <w:szCs w:val="24"/>
          <w:lang w:val="de-DE"/>
        </w:rPr>
        <w:t>/1997/I-01259.</w:t>
      </w:r>
    </w:p>
    <w:p w14:paraId="6D9B5138" w14:textId="77777777" w:rsidR="00724CBE" w:rsidRPr="00544DEB" w:rsidRDefault="00724CBE">
      <w:pPr>
        <w:pStyle w:val="Akapitzlist1"/>
        <w:widowControl w:val="0"/>
        <w:numPr>
          <w:ilvl w:val="0"/>
          <w:numId w:val="11"/>
        </w:numPr>
        <w:spacing w:after="0" w:line="360" w:lineRule="auto"/>
        <w:jc w:val="both"/>
        <w:rPr>
          <w:rFonts w:ascii="Times New Roman" w:hAnsi="Times New Roman" w:cs="Times New Roman"/>
          <w:sz w:val="24"/>
          <w:szCs w:val="24"/>
          <w:lang w:val="en-GB"/>
        </w:rPr>
      </w:pPr>
      <w:r w:rsidRPr="00544DEB">
        <w:rPr>
          <w:rFonts w:ascii="Times New Roman" w:eastAsia="PcyywvAdvP6975" w:hAnsi="Times New Roman" w:cs="Times New Roman"/>
          <w:sz w:val="24"/>
          <w:szCs w:val="24"/>
          <w:lang w:val="en-GB"/>
        </w:rPr>
        <w:t>C-234/98, Allen and Others [1998],</w:t>
      </w:r>
      <w:r w:rsidRPr="00544DEB">
        <w:rPr>
          <w:rFonts w:ascii="Times New Roman" w:hAnsi="Times New Roman" w:cs="Times New Roman"/>
          <w:sz w:val="24"/>
          <w:szCs w:val="24"/>
          <w:lang w:val="en-GB"/>
        </w:rPr>
        <w:t xml:space="preserve">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/1999/I-08643</w:t>
      </w:r>
      <w:r w:rsidR="00287A2C" w:rsidRPr="00544DEB">
        <w:rPr>
          <w:rFonts w:ascii="Times New Roman" w:hAnsi="Times New Roman" w:cs="Times New Roman"/>
          <w:sz w:val="24"/>
          <w:szCs w:val="24"/>
          <w:lang w:val="en-GB"/>
        </w:rPr>
        <w:t>.</w:t>
      </w:r>
    </w:p>
    <w:p w14:paraId="7A87CC39" w14:textId="77777777" w:rsidR="00287A2C" w:rsidRPr="00544DEB" w:rsidRDefault="00287A2C" w:rsidP="00287A2C">
      <w:pPr>
        <w:pStyle w:val="Geenafstand"/>
        <w:numPr>
          <w:ilvl w:val="0"/>
          <w:numId w:val="11"/>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lastRenderedPageBreak/>
        <w:t>C 343/98 Renato Collino, Luisella Chiappero vs. Telecom Italia SpA [2000] ECLI:EU:C:2000:44.</w:t>
      </w:r>
    </w:p>
    <w:p w14:paraId="46B2A2B7" w14:textId="77777777" w:rsidR="00724CBE" w:rsidRPr="00544DEB" w:rsidRDefault="00724CBE">
      <w:pPr>
        <w:pStyle w:val="Akapitzlist1"/>
        <w:widowControl w:val="0"/>
        <w:numPr>
          <w:ilvl w:val="0"/>
          <w:numId w:val="11"/>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C-164/00 </w:t>
      </w:r>
      <w:r w:rsidRPr="00544DEB">
        <w:rPr>
          <w:rFonts w:ascii="Times New Roman" w:hAnsi="Times New Roman" w:cs="Times New Roman"/>
          <w:iCs/>
          <w:sz w:val="24"/>
          <w:szCs w:val="24"/>
          <w:lang w:val="en-GB"/>
        </w:rPr>
        <w:t xml:space="preserve">Beckmann </w:t>
      </w:r>
      <w:r w:rsidRPr="00544DEB">
        <w:rPr>
          <w:rFonts w:ascii="Times New Roman" w:hAnsi="Times New Roman" w:cs="Times New Roman"/>
          <w:sz w:val="24"/>
          <w:szCs w:val="24"/>
          <w:lang w:val="en-GB"/>
        </w:rPr>
        <w:t xml:space="preserve">[2002],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/I-04893.</w:t>
      </w:r>
    </w:p>
    <w:p w14:paraId="4E1911A2" w14:textId="77777777" w:rsidR="00287A2C" w:rsidRPr="00544DEB" w:rsidRDefault="00287A2C" w:rsidP="00287A2C">
      <w:pPr>
        <w:pStyle w:val="Voetnoottekst"/>
        <w:numPr>
          <w:ilvl w:val="0"/>
          <w:numId w:val="11"/>
        </w:numPr>
        <w:spacing w:line="100" w:lineRule="atLeast"/>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C-4/01 Martin and others vs. South Bank University [2003] ECR</w:t>
      </w:r>
      <w:r w:rsidR="001E57C2">
        <w:rPr>
          <w:rFonts w:ascii="Times New Roman" w:hAnsi="Times New Roman" w:cs="Times New Roman"/>
          <w:sz w:val="24"/>
          <w:szCs w:val="24"/>
          <w:lang w:val="en-GB"/>
        </w:rPr>
        <w:t>/</w:t>
      </w:r>
      <w:r w:rsidRPr="00544DEB">
        <w:rPr>
          <w:rFonts w:ascii="Times New Roman" w:hAnsi="Times New Roman" w:cs="Times New Roman"/>
          <w:sz w:val="24"/>
          <w:szCs w:val="24"/>
          <w:lang w:val="en-GB"/>
        </w:rPr>
        <w:t>I-12859.</w:t>
      </w:r>
    </w:p>
    <w:p w14:paraId="32C654CF" w14:textId="77777777" w:rsidR="00724CBE" w:rsidRPr="00544DEB" w:rsidRDefault="00724CBE" w:rsidP="00544DEB">
      <w:pPr>
        <w:pStyle w:val="Geenafstand"/>
        <w:numPr>
          <w:ilvl w:val="0"/>
          <w:numId w:val="11"/>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C-340/01, Carlito Abler and Other v Sodexho MM Catering Gesellschaft mbH, [2003],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/2003/I-14023.</w:t>
      </w:r>
    </w:p>
    <w:p w14:paraId="7DB064AF" w14:textId="77777777" w:rsidR="00724CBE" w:rsidRPr="00544DEB" w:rsidRDefault="00724CBE" w:rsidP="00544DEB">
      <w:pPr>
        <w:pStyle w:val="Geenafstand"/>
        <w:numPr>
          <w:ilvl w:val="0"/>
          <w:numId w:val="11"/>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C-144/04 Mangold [2005],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/I-09981.</w:t>
      </w:r>
    </w:p>
    <w:p w14:paraId="73138575" w14:textId="77777777" w:rsidR="00724CBE" w:rsidRPr="00544DEB" w:rsidRDefault="00724CBE" w:rsidP="00544DEB">
      <w:pPr>
        <w:pStyle w:val="Geenafstand"/>
        <w:numPr>
          <w:ilvl w:val="0"/>
          <w:numId w:val="11"/>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C-478/03 Celtec Ltd v John Astley and Others, [2005],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/2005/I-04389.</w:t>
      </w:r>
    </w:p>
    <w:p w14:paraId="4EF3CB52" w14:textId="77777777" w:rsidR="00724CBE" w:rsidRPr="0009418A" w:rsidRDefault="00724CBE" w:rsidP="00544DEB">
      <w:pPr>
        <w:pStyle w:val="Geenafstand"/>
        <w:numPr>
          <w:ilvl w:val="0"/>
          <w:numId w:val="11"/>
        </w:numPr>
        <w:spacing w:line="360" w:lineRule="auto"/>
        <w:jc w:val="both"/>
        <w:rPr>
          <w:rFonts w:ascii="Times New Roman" w:hAnsi="Times New Roman" w:cs="Times New Roman"/>
          <w:sz w:val="24"/>
          <w:szCs w:val="24"/>
          <w:lang w:val="fr-FR"/>
        </w:rPr>
      </w:pPr>
      <w:r w:rsidRPr="0009418A">
        <w:rPr>
          <w:rFonts w:ascii="Times New Roman" w:hAnsi="Times New Roman" w:cs="Times New Roman"/>
          <w:sz w:val="24"/>
          <w:szCs w:val="24"/>
          <w:lang w:val="fr-FR"/>
        </w:rPr>
        <w:t>C-411/05</w:t>
      </w:r>
      <w:r w:rsidRPr="0009418A">
        <w:rPr>
          <w:lang w:val="fr-FR"/>
        </w:rPr>
        <w:t> </w:t>
      </w:r>
      <w:r w:rsidR="0019036A" w:rsidRPr="00EA0069">
        <w:rPr>
          <w:rFonts w:ascii="Times New Roman" w:hAnsi="Times New Roman" w:cs="Times New Roman"/>
          <w:sz w:val="24"/>
          <w:szCs w:val="24"/>
          <w:lang w:val="fr-FR"/>
        </w:rPr>
        <w:t>Palacios de la Villa v Cortefiel </w:t>
      </w:r>
      <w:r w:rsidRPr="00955A2B">
        <w:rPr>
          <w:rFonts w:ascii="Times New Roman" w:hAnsi="Times New Roman" w:cs="Times New Roman"/>
          <w:sz w:val="24"/>
          <w:szCs w:val="24"/>
          <w:lang w:val="fr-FR"/>
        </w:rPr>
        <w:t>Servicios SA</w:t>
      </w:r>
      <w:r w:rsidRPr="00DB1F68">
        <w:rPr>
          <w:rFonts w:ascii="Times New Roman" w:hAnsi="Times New Roman" w:cs="Times New Roman"/>
          <w:sz w:val="24"/>
          <w:szCs w:val="24"/>
          <w:lang w:val="fr-FR"/>
        </w:rPr>
        <w:t xml:space="preserve">, </w:t>
      </w:r>
      <w:r w:rsidRPr="0009418A">
        <w:rPr>
          <w:rFonts w:ascii="Times New Roman" w:hAnsi="Times New Roman" w:cs="Times New Roman"/>
          <w:sz w:val="24"/>
          <w:szCs w:val="24"/>
          <w:lang w:val="fr-FR"/>
        </w:rPr>
        <w:t xml:space="preserve">[2007], </w:t>
      </w:r>
      <w:r w:rsidR="00F9741D">
        <w:rPr>
          <w:rFonts w:ascii="Times New Roman" w:hAnsi="Times New Roman" w:cs="Times New Roman"/>
          <w:sz w:val="24"/>
          <w:szCs w:val="24"/>
          <w:lang w:val="fr-FR"/>
        </w:rPr>
        <w:t>ECR</w:t>
      </w:r>
      <w:r w:rsidRPr="0009418A">
        <w:rPr>
          <w:rFonts w:ascii="Times New Roman" w:hAnsi="Times New Roman" w:cs="Times New Roman"/>
          <w:sz w:val="24"/>
          <w:szCs w:val="24"/>
          <w:lang w:val="fr-FR"/>
        </w:rPr>
        <w:t>/IRLR 989.</w:t>
      </w:r>
    </w:p>
    <w:p w14:paraId="79CBDF54" w14:textId="77777777" w:rsidR="00724CBE" w:rsidRDefault="00724CBE" w:rsidP="00544DEB">
      <w:pPr>
        <w:pStyle w:val="Geenafstand"/>
        <w:numPr>
          <w:ilvl w:val="0"/>
          <w:numId w:val="11"/>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C-396/07 Mirja Juuri v Fazer Amica Oy, [2008],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/2008/I-08883</w:t>
      </w:r>
      <w:r w:rsidR="00287A2C" w:rsidRPr="00544DEB">
        <w:rPr>
          <w:rFonts w:ascii="Times New Roman" w:hAnsi="Times New Roman" w:cs="Times New Roman"/>
          <w:sz w:val="24"/>
          <w:szCs w:val="24"/>
          <w:lang w:val="en-GB"/>
        </w:rPr>
        <w:t>.</w:t>
      </w:r>
    </w:p>
    <w:p w14:paraId="1D4391DA" w14:textId="77777777" w:rsidR="00E12482" w:rsidRPr="00544DEB" w:rsidRDefault="00E12482" w:rsidP="00544DEB">
      <w:pPr>
        <w:pStyle w:val="Geenafstand"/>
        <w:numPr>
          <w:ilvl w:val="0"/>
          <w:numId w:val="1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Opinion of Advocate General Ruiz-Jarabo Colomber delivered on 4 September 2008, C-396/07 </w:t>
      </w:r>
      <w:r w:rsidRPr="00544DEB">
        <w:rPr>
          <w:rFonts w:ascii="Times New Roman" w:hAnsi="Times New Roman" w:cs="Times New Roman"/>
          <w:sz w:val="24"/>
          <w:szCs w:val="24"/>
          <w:lang w:val="en-GB"/>
        </w:rPr>
        <w:t>Mirja Juuri v Fazer Amica Oy</w:t>
      </w:r>
      <w:r>
        <w:rPr>
          <w:rFonts w:ascii="Times New Roman" w:hAnsi="Times New Roman" w:cs="Times New Roman"/>
          <w:sz w:val="24"/>
          <w:szCs w:val="24"/>
          <w:lang w:val="en-GB"/>
        </w:rPr>
        <w:t>.</w:t>
      </w:r>
    </w:p>
    <w:p w14:paraId="443F273F" w14:textId="77777777" w:rsidR="00724CBE" w:rsidRPr="00544DEB" w:rsidRDefault="00724CBE">
      <w:pPr>
        <w:pStyle w:val="Geenafstand"/>
        <w:numPr>
          <w:ilvl w:val="0"/>
          <w:numId w:val="11"/>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C-388, Age Concern England [2009],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/2009/I-015669.</w:t>
      </w:r>
    </w:p>
    <w:p w14:paraId="45D16790" w14:textId="77777777" w:rsidR="00724CBE" w:rsidRPr="00E7221C" w:rsidRDefault="00724CBE" w:rsidP="00944326">
      <w:pPr>
        <w:pStyle w:val="Geenafstand"/>
        <w:numPr>
          <w:ilvl w:val="0"/>
          <w:numId w:val="11"/>
        </w:numPr>
        <w:spacing w:line="360" w:lineRule="auto"/>
        <w:jc w:val="both"/>
        <w:rPr>
          <w:rFonts w:ascii="Times New Roman" w:hAnsi="Times New Roman" w:cs="Times New Roman"/>
          <w:sz w:val="24"/>
          <w:szCs w:val="24"/>
          <w:lang w:val="de-DE"/>
        </w:rPr>
      </w:pPr>
      <w:r w:rsidRPr="00E7221C">
        <w:rPr>
          <w:rFonts w:ascii="Times New Roman" w:hAnsi="Times New Roman" w:cs="Times New Roman"/>
          <w:sz w:val="24"/>
          <w:szCs w:val="24"/>
          <w:lang w:val="de-DE"/>
        </w:rPr>
        <w:t xml:space="preserve">C-466/07, Dietmar Klarenberg v Ferrotron Technologies GmbH, [2009], </w:t>
      </w:r>
      <w:r w:rsidR="00F9741D" w:rsidRPr="00E7221C">
        <w:rPr>
          <w:rFonts w:ascii="Times New Roman" w:hAnsi="Times New Roman" w:cs="Times New Roman"/>
          <w:sz w:val="24"/>
          <w:szCs w:val="24"/>
          <w:lang w:val="de-DE"/>
        </w:rPr>
        <w:t>ECR</w:t>
      </w:r>
      <w:r w:rsidRPr="00E7221C">
        <w:rPr>
          <w:rFonts w:ascii="Times New Roman" w:hAnsi="Times New Roman" w:cs="Times New Roman"/>
          <w:sz w:val="24"/>
          <w:szCs w:val="24"/>
          <w:lang w:val="de-DE"/>
        </w:rPr>
        <w:t xml:space="preserve">/2009/I-00803C-555/07. </w:t>
      </w:r>
    </w:p>
    <w:p w14:paraId="0D7EEAB0" w14:textId="77777777" w:rsidR="00724CBE" w:rsidRPr="00544DEB" w:rsidRDefault="00724CBE" w:rsidP="00944326">
      <w:pPr>
        <w:pStyle w:val="Geenafstand"/>
        <w:numPr>
          <w:ilvl w:val="0"/>
          <w:numId w:val="11"/>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C-555/07 Kücükdeveci [2010] </w:t>
      </w:r>
      <w:r w:rsidR="00F9741D">
        <w:rPr>
          <w:rFonts w:ascii="Times New Roman" w:hAnsi="Times New Roman" w:cs="Times New Roman"/>
          <w:sz w:val="24"/>
          <w:szCs w:val="24"/>
          <w:lang w:val="en-GB"/>
        </w:rPr>
        <w:t>ECR</w:t>
      </w:r>
      <w:r w:rsidRPr="00544DEB">
        <w:rPr>
          <w:rFonts w:ascii="Times New Roman" w:hAnsi="Times New Roman" w:cs="Times New Roman"/>
          <w:sz w:val="24"/>
          <w:szCs w:val="24"/>
          <w:lang w:val="en-GB"/>
        </w:rPr>
        <w:t xml:space="preserve">/ I-00365. </w:t>
      </w:r>
    </w:p>
    <w:p w14:paraId="58FE2094" w14:textId="77777777" w:rsidR="00724CBE" w:rsidRPr="00544DEB" w:rsidRDefault="00724CBE" w:rsidP="00544DEB">
      <w:pPr>
        <w:pStyle w:val="Geenafstand"/>
        <w:numPr>
          <w:ilvl w:val="0"/>
          <w:numId w:val="11"/>
        </w:numPr>
        <w:spacing w:line="360" w:lineRule="auto"/>
        <w:jc w:val="both"/>
        <w:rPr>
          <w:rFonts w:ascii="Times New Roman" w:hAnsi="Times New Roman" w:cs="Times New Roman"/>
          <w:iCs/>
          <w:sz w:val="24"/>
          <w:szCs w:val="24"/>
          <w:lang w:val="en-GB"/>
        </w:rPr>
      </w:pPr>
      <w:r w:rsidRPr="00544DEB">
        <w:rPr>
          <w:rFonts w:ascii="Times New Roman" w:hAnsi="Times New Roman" w:cs="Times New Roman"/>
          <w:sz w:val="24"/>
          <w:szCs w:val="24"/>
          <w:lang w:val="en-GB"/>
        </w:rPr>
        <w:t xml:space="preserve">C-108/10, </w:t>
      </w:r>
      <w:r w:rsidRPr="00544DEB">
        <w:rPr>
          <w:rFonts w:ascii="Times New Roman" w:hAnsi="Times New Roman" w:cs="Times New Roman"/>
          <w:iCs/>
          <w:sz w:val="24"/>
          <w:szCs w:val="24"/>
          <w:lang w:val="en-GB"/>
        </w:rPr>
        <w:t xml:space="preserve">Ivana Scattolon v Ministero dell’Istruzione, dell’Università e della Ricerca, [2011], </w:t>
      </w:r>
      <w:r w:rsidR="00F9741D">
        <w:rPr>
          <w:rFonts w:ascii="Times New Roman" w:hAnsi="Times New Roman" w:cs="Times New Roman"/>
          <w:iCs/>
          <w:sz w:val="24"/>
          <w:szCs w:val="24"/>
          <w:lang w:val="en-GB"/>
        </w:rPr>
        <w:t>ECR</w:t>
      </w:r>
      <w:r w:rsidRPr="00544DEB">
        <w:rPr>
          <w:rFonts w:ascii="Times New Roman" w:hAnsi="Times New Roman" w:cs="Times New Roman"/>
          <w:iCs/>
          <w:sz w:val="24"/>
          <w:szCs w:val="24"/>
          <w:lang w:val="en-GB"/>
        </w:rPr>
        <w:t>/2011/I-07491.</w:t>
      </w:r>
    </w:p>
    <w:p w14:paraId="2834A1E9" w14:textId="77777777" w:rsidR="00724CBE" w:rsidRPr="00544DEB" w:rsidRDefault="00724CBE" w:rsidP="00544DEB">
      <w:pPr>
        <w:pStyle w:val="Geenafstand"/>
        <w:numPr>
          <w:ilvl w:val="0"/>
          <w:numId w:val="11"/>
        </w:numPr>
        <w:spacing w:line="360" w:lineRule="auto"/>
        <w:jc w:val="both"/>
        <w:rPr>
          <w:rFonts w:ascii="Times New Roman" w:hAnsi="Times New Roman" w:cs="Times New Roman"/>
          <w:iCs/>
          <w:sz w:val="24"/>
          <w:szCs w:val="24"/>
          <w:lang w:val="en-GB"/>
        </w:rPr>
      </w:pPr>
      <w:r w:rsidRPr="00544DEB">
        <w:rPr>
          <w:rFonts w:ascii="Times New Roman" w:hAnsi="Times New Roman" w:cs="Times New Roman"/>
          <w:iCs/>
          <w:sz w:val="24"/>
          <w:szCs w:val="24"/>
          <w:lang w:val="en-GB"/>
        </w:rPr>
        <w:t>C-426/11 Mark Alemo-Herron and Others v Parkwood Leisure Ltd, [2013], ECLI:EU:C:2013:521</w:t>
      </w:r>
      <w:r w:rsidR="00287A2C" w:rsidRPr="00544DEB">
        <w:rPr>
          <w:rFonts w:ascii="Times New Roman" w:hAnsi="Times New Roman" w:cs="Times New Roman"/>
          <w:iCs/>
          <w:sz w:val="24"/>
          <w:szCs w:val="24"/>
          <w:lang w:val="en-GB"/>
        </w:rPr>
        <w:t>.</w:t>
      </w:r>
    </w:p>
    <w:p w14:paraId="063440D0" w14:textId="77777777" w:rsidR="00724CBE" w:rsidRPr="00544DEB" w:rsidRDefault="00724CBE" w:rsidP="00544DEB">
      <w:pPr>
        <w:pStyle w:val="Geenafstand"/>
        <w:numPr>
          <w:ilvl w:val="0"/>
          <w:numId w:val="11"/>
        </w:numPr>
        <w:spacing w:line="360" w:lineRule="auto"/>
        <w:jc w:val="both"/>
        <w:rPr>
          <w:rFonts w:ascii="Times New Roman" w:hAnsi="Times New Roman" w:cs="Times New Roman"/>
          <w:iCs/>
          <w:sz w:val="24"/>
          <w:szCs w:val="24"/>
          <w:lang w:val="en-GB"/>
        </w:rPr>
      </w:pPr>
      <w:r w:rsidRPr="0009418A">
        <w:rPr>
          <w:rFonts w:ascii="Times New Roman" w:hAnsi="Times New Roman" w:cs="Times New Roman"/>
          <w:iCs/>
          <w:sz w:val="24"/>
          <w:szCs w:val="24"/>
          <w:lang w:val="fr-FR"/>
        </w:rPr>
        <w:t xml:space="preserve">C-176/12 Association de médiation sociale v Union locale des syndicats CGT and Others. </w:t>
      </w:r>
      <w:r w:rsidRPr="00544DEB">
        <w:rPr>
          <w:rFonts w:ascii="Times New Roman" w:hAnsi="Times New Roman" w:cs="Times New Roman"/>
          <w:iCs/>
          <w:sz w:val="24"/>
          <w:szCs w:val="24"/>
          <w:lang w:val="en-GB"/>
        </w:rPr>
        <w:t>[2014].</w:t>
      </w:r>
    </w:p>
    <w:p w14:paraId="1DA724E3" w14:textId="77777777" w:rsidR="008D257C" w:rsidRPr="00544DEB" w:rsidRDefault="00544DEB" w:rsidP="00544DEB">
      <w:pPr>
        <w:pStyle w:val="Geenafstand"/>
        <w:numPr>
          <w:ilvl w:val="0"/>
          <w:numId w:val="11"/>
        </w:numPr>
        <w:spacing w:line="360" w:lineRule="auto"/>
        <w:jc w:val="both"/>
        <w:rPr>
          <w:rFonts w:ascii="Times New Roman" w:hAnsi="Times New Roman" w:cs="Times New Roman"/>
          <w:sz w:val="24"/>
          <w:szCs w:val="24"/>
          <w:lang w:val="en-GB"/>
        </w:rPr>
      </w:pPr>
      <w:r>
        <w:rPr>
          <w:rFonts w:ascii="Times New Roman" w:hAnsi="Times New Roman" w:cs="Times New Roman"/>
          <w:iCs/>
          <w:sz w:val="24"/>
          <w:szCs w:val="24"/>
          <w:lang w:val="en-GB"/>
        </w:rPr>
        <w:t xml:space="preserve">C-160/14, </w:t>
      </w:r>
      <w:r w:rsidR="00724CBE" w:rsidRPr="00544DEB">
        <w:rPr>
          <w:rFonts w:ascii="Times New Roman" w:hAnsi="Times New Roman" w:cs="Times New Roman"/>
          <w:iCs/>
          <w:sz w:val="24"/>
          <w:szCs w:val="24"/>
          <w:lang w:val="en-GB"/>
        </w:rPr>
        <w:t>J</w:t>
      </w:r>
      <w:r w:rsidR="00724CBE" w:rsidRPr="00544DEB">
        <w:rPr>
          <w:rFonts w:ascii="Times New Roman" w:hAnsi="Times New Roman" w:cs="Times New Roman"/>
          <w:sz w:val="24"/>
          <w:szCs w:val="24"/>
          <w:lang w:val="en-GB"/>
        </w:rPr>
        <w:t>oão Filipe Ferreira da Silva e Brito and Others v Estado português [2015].</w:t>
      </w:r>
    </w:p>
    <w:p w14:paraId="303ECA38" w14:textId="77777777" w:rsidR="00944326" w:rsidRPr="00544DEB" w:rsidRDefault="00944326" w:rsidP="00944326">
      <w:pPr>
        <w:pStyle w:val="Akapitzlist1"/>
        <w:spacing w:after="0" w:line="360" w:lineRule="auto"/>
        <w:jc w:val="both"/>
        <w:rPr>
          <w:rFonts w:ascii="Times New Roman" w:hAnsi="Times New Roman" w:cs="Times New Roman"/>
          <w:sz w:val="24"/>
          <w:szCs w:val="24"/>
          <w:lang w:val="en-GB"/>
        </w:rPr>
      </w:pPr>
    </w:p>
    <w:p w14:paraId="73E09132" w14:textId="77777777" w:rsidR="0039647B" w:rsidRPr="00544DEB" w:rsidRDefault="0039647B" w:rsidP="0039647B">
      <w:pPr>
        <w:pStyle w:val="Kop2"/>
        <w:rPr>
          <w:rFonts w:ascii="Times New Roman" w:hAnsi="Times New Roman" w:cs="Times New Roman"/>
        </w:rPr>
      </w:pPr>
      <w:bookmarkStart w:id="4" w:name="_Toc481411733"/>
      <w:r w:rsidRPr="00544DEB">
        <w:rPr>
          <w:rFonts w:ascii="Times New Roman" w:hAnsi="Times New Roman" w:cs="Times New Roman"/>
        </w:rPr>
        <w:t>3.2 HUNGARIAN CASE-LAW</w:t>
      </w:r>
      <w:bookmarkEnd w:id="4"/>
    </w:p>
    <w:p w14:paraId="092F169D" w14:textId="77777777" w:rsidR="0039647B" w:rsidRPr="00544DEB" w:rsidRDefault="0039647B" w:rsidP="0039647B">
      <w:pPr>
        <w:pStyle w:val="Plattetekst"/>
        <w:rPr>
          <w:rFonts w:ascii="Times New Roman" w:hAnsi="Times New Roman" w:cs="Times New Roman"/>
        </w:rPr>
      </w:pPr>
    </w:p>
    <w:p w14:paraId="6E834ACA" w14:textId="77777777" w:rsidR="00F52837" w:rsidRPr="00544DEB" w:rsidRDefault="0039647B" w:rsidP="00CB13CE">
      <w:pPr>
        <w:pStyle w:val="Plattetekst"/>
        <w:numPr>
          <w:ilvl w:val="0"/>
          <w:numId w:val="21"/>
        </w:numPr>
        <w:rPr>
          <w:rFonts w:ascii="Times New Roman" w:hAnsi="Times New Roman" w:cs="Times New Roman"/>
          <w:sz w:val="24"/>
          <w:szCs w:val="24"/>
          <w:lang w:val="en-GB"/>
        </w:rPr>
      </w:pPr>
      <w:r w:rsidRPr="00544DEB">
        <w:rPr>
          <w:rFonts w:ascii="Times New Roman" w:hAnsi="Times New Roman" w:cs="Times New Roman"/>
          <w:sz w:val="24"/>
          <w:szCs w:val="24"/>
          <w:lang w:val="en-US"/>
        </w:rPr>
        <w:t xml:space="preserve">BH 2003/435 </w:t>
      </w:r>
      <w:r w:rsidRPr="00544DEB">
        <w:rPr>
          <w:rFonts w:ascii="Times New Roman" w:hAnsi="Times New Roman" w:cs="Times New Roman"/>
          <w:sz w:val="24"/>
          <w:szCs w:val="24"/>
          <w:lang w:val="en-GB"/>
        </w:rPr>
        <w:t>the Supreme Court of Hungary</w:t>
      </w:r>
      <w:r w:rsidR="00BD600D">
        <w:rPr>
          <w:rFonts w:ascii="Times New Roman" w:hAnsi="Times New Roman" w:cs="Times New Roman"/>
          <w:sz w:val="24"/>
          <w:szCs w:val="24"/>
          <w:lang w:val="en-GB"/>
        </w:rPr>
        <w:t>.</w:t>
      </w:r>
    </w:p>
    <w:p w14:paraId="3DD92BB5" w14:textId="77777777" w:rsidR="00944326" w:rsidRPr="00544DEB" w:rsidRDefault="00944326" w:rsidP="00944326">
      <w:pPr>
        <w:pStyle w:val="Plattetekst"/>
        <w:ind w:left="720"/>
        <w:rPr>
          <w:rFonts w:ascii="Times New Roman" w:hAnsi="Times New Roman" w:cs="Times New Roman"/>
          <w:sz w:val="24"/>
          <w:szCs w:val="24"/>
          <w:lang w:val="en-GB"/>
        </w:rPr>
      </w:pPr>
    </w:p>
    <w:p w14:paraId="4F6E9033" w14:textId="77777777" w:rsidR="009F1573" w:rsidRPr="00544DEB" w:rsidRDefault="00944326" w:rsidP="00944326">
      <w:pPr>
        <w:pStyle w:val="Plattetekst"/>
        <w:rPr>
          <w:rFonts w:ascii="Times New Roman" w:hAnsi="Times New Roman" w:cs="Times New Roman"/>
          <w:b/>
          <w:sz w:val="24"/>
          <w:szCs w:val="24"/>
          <w:lang w:val="en-GB"/>
        </w:rPr>
      </w:pPr>
      <w:r w:rsidRPr="00544DEB">
        <w:rPr>
          <w:rFonts w:ascii="Times New Roman" w:hAnsi="Times New Roman" w:cs="Times New Roman"/>
          <w:b/>
          <w:sz w:val="24"/>
          <w:szCs w:val="24"/>
          <w:lang w:val="en-GB"/>
        </w:rPr>
        <w:t>3.3. ECtHR CASE-LAW</w:t>
      </w:r>
    </w:p>
    <w:p w14:paraId="5F9EDF60" w14:textId="77777777" w:rsidR="00CA38C2" w:rsidRDefault="00CA38C2" w:rsidP="00CA38C2">
      <w:pPr>
        <w:pStyle w:val="Plattetekst"/>
        <w:numPr>
          <w:ilvl w:val="0"/>
          <w:numId w:val="23"/>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552/10, I.B. v. Greece,</w:t>
      </w:r>
      <w:r w:rsidRPr="00CA38C2">
        <w:rPr>
          <w:rFonts w:ascii="Times New Roman" w:hAnsi="Times New Roman"/>
          <w:sz w:val="24"/>
          <w:szCs w:val="24"/>
          <w:lang w:val="en-US"/>
        </w:rPr>
        <w:t xml:space="preserve"> [2013] ECHR 283.</w:t>
      </w:r>
    </w:p>
    <w:p w14:paraId="6CEC4076" w14:textId="77777777" w:rsidR="00CA38C2" w:rsidRDefault="00CA38C2" w:rsidP="00CA38C2">
      <w:pPr>
        <w:pStyle w:val="Plattetekst"/>
        <w:numPr>
          <w:ilvl w:val="0"/>
          <w:numId w:val="23"/>
        </w:numPr>
        <w:rPr>
          <w:rFonts w:ascii="Times New Roman" w:hAnsi="Times New Roman" w:cs="Times New Roman"/>
          <w:sz w:val="24"/>
          <w:szCs w:val="24"/>
          <w:lang w:val="en-GB"/>
        </w:rPr>
      </w:pPr>
      <w:r>
        <w:rPr>
          <w:rFonts w:ascii="Times New Roman" w:hAnsi="Times New Roman" w:cs="Times New Roman"/>
          <w:sz w:val="24"/>
          <w:szCs w:val="24"/>
          <w:lang w:val="en-GB"/>
        </w:rPr>
        <w:t>20605/92 Halford v. The United Kingdom [1997] ECHR 32.</w:t>
      </w:r>
      <w:r>
        <w:rPr>
          <w:rStyle w:val="Zwaar"/>
          <w:rFonts w:ascii="Times New Roman" w:hAnsi="Times New Roman" w:cs="Times New Roman"/>
          <w:color w:val="000000"/>
          <w:sz w:val="36"/>
          <w:szCs w:val="24"/>
          <w:lang w:val="en-GB"/>
        </w:rPr>
        <w:t xml:space="preserve"> </w:t>
      </w:r>
      <w:r w:rsidRPr="00CA38C2">
        <w:rPr>
          <w:rStyle w:val="Zwaar"/>
          <w:rFonts w:ascii="Times New Roman" w:hAnsi="Times New Roman"/>
          <w:color w:val="000000"/>
          <w:sz w:val="36"/>
          <w:lang w:val="en-US"/>
        </w:rPr>
        <w:t xml:space="preserve"> </w:t>
      </w:r>
    </w:p>
    <w:p w14:paraId="3E71DFDC" w14:textId="77777777" w:rsidR="00CA38C2" w:rsidRDefault="00CA38C2" w:rsidP="00CA38C2">
      <w:pPr>
        <w:pStyle w:val="Plattetekst"/>
        <w:numPr>
          <w:ilvl w:val="0"/>
          <w:numId w:val="23"/>
        </w:numPr>
        <w:rPr>
          <w:rFonts w:ascii="Times New Roman" w:hAnsi="Times New Roman" w:cs="Times New Roman"/>
          <w:sz w:val="24"/>
          <w:szCs w:val="24"/>
          <w:lang w:val="en-GB"/>
        </w:rPr>
      </w:pPr>
      <w:r>
        <w:rPr>
          <w:rFonts w:ascii="Times New Roman" w:hAnsi="Times New Roman" w:cs="Times New Roman"/>
          <w:sz w:val="24"/>
          <w:szCs w:val="24"/>
          <w:lang w:val="en-GB"/>
        </w:rPr>
        <w:t>34369/97 Thlimmenos v. Greece</w:t>
      </w:r>
      <w:r w:rsidR="00BD600D">
        <w:rPr>
          <w:rFonts w:ascii="Times New Roman" w:hAnsi="Times New Roman" w:cs="Times New Roman"/>
          <w:sz w:val="24"/>
          <w:szCs w:val="24"/>
          <w:lang w:val="en-GB"/>
        </w:rPr>
        <w:t>.</w:t>
      </w:r>
    </w:p>
    <w:p w14:paraId="31A5D177" w14:textId="77777777" w:rsidR="00CA38C2" w:rsidRDefault="00CA38C2" w:rsidP="00CA38C2">
      <w:pPr>
        <w:pStyle w:val="Plattetekst"/>
        <w:numPr>
          <w:ilvl w:val="0"/>
          <w:numId w:val="23"/>
        </w:numPr>
        <w:rPr>
          <w:rFonts w:ascii="Times New Roman" w:hAnsi="Times New Roman" w:cs="Times New Roman"/>
          <w:b/>
          <w:sz w:val="24"/>
          <w:szCs w:val="24"/>
          <w:lang w:val="en-GB"/>
        </w:rPr>
      </w:pPr>
      <w:r>
        <w:rPr>
          <w:rFonts w:ascii="Times New Roman" w:hAnsi="Times New Roman" w:cs="Times New Roman"/>
          <w:sz w:val="24"/>
          <w:szCs w:val="24"/>
          <w:lang w:val="en-GB"/>
        </w:rPr>
        <w:t>38162/07 Naidin v. Romania [2010] ECHR 682.</w:t>
      </w:r>
    </w:p>
    <w:p w14:paraId="41619434" w14:textId="77777777" w:rsidR="00944326" w:rsidRPr="00544DEB" w:rsidRDefault="00944326" w:rsidP="00944326">
      <w:pPr>
        <w:pStyle w:val="Plattetekst"/>
        <w:rPr>
          <w:rFonts w:ascii="Times New Roman" w:hAnsi="Times New Roman" w:cs="Times New Roman"/>
          <w:sz w:val="24"/>
          <w:szCs w:val="24"/>
          <w:lang w:val="en-GB"/>
        </w:rPr>
      </w:pPr>
    </w:p>
    <w:p w14:paraId="577F5DCA" w14:textId="77777777" w:rsidR="00944326" w:rsidRPr="00544DEB" w:rsidRDefault="00944326" w:rsidP="00944326">
      <w:pPr>
        <w:pStyle w:val="Plattetekst"/>
        <w:rPr>
          <w:rFonts w:ascii="Times New Roman" w:hAnsi="Times New Roman" w:cs="Times New Roman"/>
          <w:sz w:val="24"/>
          <w:szCs w:val="24"/>
          <w:lang w:val="en-GB"/>
        </w:rPr>
      </w:pPr>
      <w:r w:rsidRPr="00544DEB">
        <w:rPr>
          <w:rFonts w:ascii="Times New Roman" w:hAnsi="Times New Roman" w:cs="Times New Roman"/>
          <w:sz w:val="24"/>
          <w:szCs w:val="24"/>
          <w:lang w:val="en-GB"/>
        </w:rPr>
        <w:br w:type="page"/>
      </w:r>
    </w:p>
    <w:p w14:paraId="4C3DF27D" w14:textId="77777777" w:rsidR="00724CBE" w:rsidRPr="00544DEB" w:rsidRDefault="00724CBE">
      <w:pPr>
        <w:pStyle w:val="Kop2"/>
        <w:jc w:val="center"/>
        <w:rPr>
          <w:rFonts w:ascii="Times New Roman" w:hAnsi="Times New Roman" w:cs="Times New Roman"/>
          <w:sz w:val="24"/>
          <w:szCs w:val="24"/>
          <w:lang w:val="en-GB"/>
        </w:rPr>
      </w:pPr>
      <w:bookmarkStart w:id="5" w:name="_Toc481411734"/>
      <w:r w:rsidRPr="00544DEB">
        <w:rPr>
          <w:rFonts w:ascii="Times New Roman" w:eastAsia="Calibri" w:hAnsi="Times New Roman" w:cs="Times New Roman"/>
          <w:sz w:val="32"/>
          <w:szCs w:val="32"/>
          <w:lang w:val="en-GB"/>
        </w:rPr>
        <w:lastRenderedPageBreak/>
        <w:t>STATEMENT OF RELEVANT FACTS</w:t>
      </w:r>
      <w:bookmarkEnd w:id="5"/>
    </w:p>
    <w:p w14:paraId="7F8C72A8" w14:textId="77777777" w:rsidR="00724CBE" w:rsidRPr="00544DEB" w:rsidRDefault="00724CBE">
      <w:pPr>
        <w:pStyle w:val="Plattetekst"/>
        <w:spacing w:line="360" w:lineRule="auto"/>
        <w:jc w:val="both"/>
        <w:rPr>
          <w:rFonts w:ascii="Times New Roman" w:hAnsi="Times New Roman" w:cs="Times New Roman"/>
          <w:sz w:val="24"/>
          <w:szCs w:val="24"/>
          <w:lang w:val="en-GB"/>
        </w:rPr>
      </w:pPr>
    </w:p>
    <w:p w14:paraId="4A17A1A6" w14:textId="77777777" w:rsidR="00724CBE" w:rsidRPr="00544DEB" w:rsidRDefault="00724CBE" w:rsidP="00CB13CE">
      <w:pPr>
        <w:numPr>
          <w:ilvl w:val="0"/>
          <w:numId w:val="19"/>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Proving that the transfer of part of the undertaking within the meaning of the Directive 2001/23 between Employer X and Employer Y took place</w:t>
      </w:r>
    </w:p>
    <w:p w14:paraId="07A138A5" w14:textId="77777777" w:rsidR="008D257C" w:rsidRPr="00544DEB" w:rsidRDefault="00724CBE" w:rsidP="00CB13CE">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Employer X leased the real estate needed for the catering and </w:t>
      </w:r>
      <w:r w:rsidR="00287A2C" w:rsidRPr="00544DEB">
        <w:rPr>
          <w:rFonts w:ascii="Times New Roman" w:hAnsi="Times New Roman" w:cs="Times New Roman"/>
          <w:sz w:val="24"/>
          <w:szCs w:val="24"/>
          <w:lang w:val="en-GB"/>
        </w:rPr>
        <w:t>as also</w:t>
      </w:r>
      <w:r w:rsidRPr="00544DEB">
        <w:rPr>
          <w:rFonts w:ascii="Times New Roman" w:hAnsi="Times New Roman" w:cs="Times New Roman"/>
          <w:sz w:val="24"/>
          <w:szCs w:val="24"/>
          <w:lang w:val="en-GB"/>
        </w:rPr>
        <w:t xml:space="preserve"> accessories and tools from certain institutions.</w:t>
      </w:r>
    </w:p>
    <w:p w14:paraId="4F06D587" w14:textId="77777777" w:rsidR="00724CBE" w:rsidRPr="00544DEB" w:rsidRDefault="00724CBE" w:rsidP="00CB13CE">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The Employer X operated several restaurants. In the same building where Plaintiffs were employed, the Employer X also carried out exclusive veterinary service and related official epidemiological tasks.</w:t>
      </w:r>
    </w:p>
    <w:p w14:paraId="543A6FBD" w14:textId="77777777" w:rsidR="00724CBE" w:rsidRPr="00544DEB" w:rsidRDefault="00724CBE" w:rsidP="00C466D4">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Plaintiffs' scope of duties were: waiter, kitchen worker and bartender. In the morning and afternoon Plaintiffs worked at the bar, but at noon welcomed guests and served meals. In case of the high number of guests they worked in the kitchen as well.</w:t>
      </w:r>
    </w:p>
    <w:p w14:paraId="60DD7B60" w14:textId="77777777" w:rsidR="00724CBE" w:rsidRPr="00544DEB" w:rsidRDefault="00724CBE" w:rsidP="00C466D4">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The owner of the real estate terminated the Employer’s X lease contract on 01.11.2015 with 30 days of notice period. </w:t>
      </w:r>
    </w:p>
    <w:p w14:paraId="2BD30A49" w14:textId="77777777" w:rsidR="00724CBE" w:rsidRPr="00544DEB" w:rsidRDefault="00724CBE" w:rsidP="00C466D4">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On 01.11.2015 the landlord also entered into a preliminary lease contract with Company Y. At </w:t>
      </w:r>
      <w:r w:rsidRPr="00C466D4">
        <w:rPr>
          <w:rFonts w:ascii="Times New Roman" w:hAnsi="Times New Roman" w:cs="Times New Roman"/>
          <w:sz w:val="24"/>
          <w:szCs w:val="24"/>
          <w:lang w:val="en-GB"/>
        </w:rPr>
        <w:t>01.01.2016 the final lease contract between Company Y and the landlord was made.</w:t>
      </w:r>
    </w:p>
    <w:p w14:paraId="5A3E6863" w14:textId="77777777" w:rsidR="00724CBE" w:rsidRPr="00544DEB" w:rsidRDefault="00724CBE" w:rsidP="00C466D4">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Employer Y undertook </w:t>
      </w:r>
      <w:r w:rsidR="00955A2B">
        <w:rPr>
          <w:rFonts w:ascii="Times New Roman" w:hAnsi="Times New Roman" w:cs="Times New Roman"/>
          <w:sz w:val="24"/>
          <w:szCs w:val="24"/>
          <w:lang w:val="en-GB"/>
        </w:rPr>
        <w:t xml:space="preserve">in the preliminary contract with the landlord </w:t>
      </w:r>
      <w:r w:rsidRPr="00544DEB">
        <w:rPr>
          <w:rFonts w:ascii="Times New Roman" w:hAnsi="Times New Roman" w:cs="Times New Roman"/>
          <w:sz w:val="24"/>
          <w:szCs w:val="24"/>
          <w:lang w:val="en-GB"/>
        </w:rPr>
        <w:t xml:space="preserve">that in the real estate he will operate an exclusive Italian restaurant and bar. </w:t>
      </w:r>
    </w:p>
    <w:p w14:paraId="27377DF3" w14:textId="77777777" w:rsidR="00724CBE" w:rsidRPr="00C466D4" w:rsidRDefault="00955A2B" w:rsidP="00C466D4">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724CBE" w:rsidRPr="00544DEB">
        <w:rPr>
          <w:rFonts w:ascii="Times New Roman" w:hAnsi="Times New Roman" w:cs="Times New Roman"/>
          <w:sz w:val="24"/>
          <w:szCs w:val="24"/>
          <w:lang w:val="en-GB"/>
        </w:rPr>
        <w:t xml:space="preserve">he owner of the real estate </w:t>
      </w:r>
      <w:r>
        <w:rPr>
          <w:rFonts w:ascii="Times New Roman" w:hAnsi="Times New Roman" w:cs="Times New Roman"/>
          <w:sz w:val="24"/>
          <w:szCs w:val="24"/>
          <w:lang w:val="en-GB"/>
        </w:rPr>
        <w:t xml:space="preserve">and Y </w:t>
      </w:r>
      <w:r w:rsidR="00724CBE" w:rsidRPr="00544DEB">
        <w:rPr>
          <w:rFonts w:ascii="Times New Roman" w:hAnsi="Times New Roman" w:cs="Times New Roman"/>
          <w:sz w:val="24"/>
          <w:szCs w:val="24"/>
          <w:lang w:val="en-GB"/>
        </w:rPr>
        <w:t xml:space="preserve">agreed that lessor would give all the equipment present at the kitchen to the lessee.  </w:t>
      </w:r>
    </w:p>
    <w:p w14:paraId="16E7A0E8" w14:textId="77777777" w:rsidR="00724CBE" w:rsidRPr="00544DEB" w:rsidRDefault="00724CBE" w:rsidP="00CB13CE">
      <w:pPr>
        <w:pStyle w:val="Lijstalinea"/>
        <w:numPr>
          <w:ilvl w:val="0"/>
          <w:numId w:val="17"/>
        </w:numPr>
        <w:suppressAutoHyphens w:val="0"/>
        <w:spacing w:after="0" w:line="360" w:lineRule="auto"/>
        <w:jc w:val="both"/>
        <w:rPr>
          <w:rFonts w:ascii="Times New Roman" w:hAnsi="Times New Roman" w:cs="Times New Roman"/>
          <w:sz w:val="24"/>
          <w:szCs w:val="24"/>
          <w:shd w:val="clear" w:color="auto" w:fill="FFFF00"/>
          <w:lang w:val="en-GB"/>
        </w:rPr>
      </w:pPr>
      <w:r w:rsidRPr="00544DEB">
        <w:rPr>
          <w:rFonts w:ascii="Times New Roman" w:hAnsi="Times New Roman" w:cs="Times New Roman"/>
          <w:sz w:val="24"/>
          <w:szCs w:val="24"/>
          <w:lang w:val="en-GB"/>
        </w:rPr>
        <w:t>Employer Y employed 5 waiters who had worked at X.</w:t>
      </w:r>
    </w:p>
    <w:p w14:paraId="4F149EA6" w14:textId="77777777" w:rsidR="00724CBE" w:rsidRPr="00C466D4" w:rsidRDefault="00724CBE" w:rsidP="00CB13CE">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On 10.11.2015 Employer X terminated the employment relationship of 12 waiters, 2 cooks and chef, including the Plaintiffs. The </w:t>
      </w:r>
      <w:r w:rsidR="00DB1F68">
        <w:rPr>
          <w:rFonts w:ascii="Times New Roman" w:hAnsi="Times New Roman" w:cs="Times New Roman"/>
          <w:sz w:val="24"/>
          <w:szCs w:val="24"/>
          <w:lang w:val="en-GB"/>
        </w:rPr>
        <w:t xml:space="preserve">declared </w:t>
      </w:r>
      <w:r w:rsidRPr="00544DEB">
        <w:rPr>
          <w:rFonts w:ascii="Times New Roman" w:hAnsi="Times New Roman" w:cs="Times New Roman"/>
          <w:sz w:val="24"/>
          <w:szCs w:val="24"/>
          <w:lang w:val="en-GB"/>
        </w:rPr>
        <w:t xml:space="preserve">reason for employment termination was the termination of the lease contract between the lessor and Employer X. </w:t>
      </w:r>
    </w:p>
    <w:p w14:paraId="65173340" w14:textId="77777777" w:rsidR="00724CBE" w:rsidRPr="00544DEB" w:rsidRDefault="00724CBE" w:rsidP="00CB13CE">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Employer Y conducted a renovation, which lasted 3 months. Altogether, all operation at the premises ceased for 4 months – between 01.12.2015 and 02.04.2016.</w:t>
      </w:r>
    </w:p>
    <w:p w14:paraId="4615FC23" w14:textId="77777777" w:rsidR="00955A2B" w:rsidRPr="00EA0069" w:rsidRDefault="00724CBE" w:rsidP="00CB13CE">
      <w:pPr>
        <w:pStyle w:val="Lijstalinea"/>
        <w:numPr>
          <w:ilvl w:val="0"/>
          <w:numId w:val="17"/>
        </w:numPr>
        <w:suppressAutoHyphens w:val="0"/>
        <w:spacing w:after="0" w:line="360" w:lineRule="auto"/>
        <w:jc w:val="both"/>
        <w:rPr>
          <w:rFonts w:ascii="Times New Roman" w:hAnsi="Times New Roman" w:cs="Times New Roman"/>
          <w:sz w:val="24"/>
          <w:szCs w:val="24"/>
          <w:shd w:val="clear" w:color="auto" w:fill="FFFF00"/>
          <w:lang w:val="en-GB"/>
        </w:rPr>
      </w:pPr>
      <w:r w:rsidRPr="00544DEB">
        <w:rPr>
          <w:rFonts w:ascii="Times New Roman" w:hAnsi="Times New Roman" w:cs="Times New Roman"/>
          <w:sz w:val="24"/>
          <w:szCs w:val="24"/>
          <w:lang w:val="en-GB"/>
        </w:rPr>
        <w:lastRenderedPageBreak/>
        <w:t>Employer Y operates an exclusive Italian restaurant and bar from 02.04.2016.</w:t>
      </w:r>
      <w:r w:rsidR="00955A2B">
        <w:rPr>
          <w:rFonts w:ascii="Times New Roman" w:hAnsi="Times New Roman" w:cs="Times New Roman"/>
          <w:sz w:val="24"/>
          <w:szCs w:val="24"/>
          <w:lang w:val="en-GB"/>
        </w:rPr>
        <w:t xml:space="preserve"> </w:t>
      </w:r>
    </w:p>
    <w:p w14:paraId="5476950B" w14:textId="77777777" w:rsidR="00724CBE" w:rsidRPr="00544DEB" w:rsidRDefault="00955A2B" w:rsidP="00CB13CE">
      <w:pPr>
        <w:pStyle w:val="Lijstalinea"/>
        <w:numPr>
          <w:ilvl w:val="0"/>
          <w:numId w:val="17"/>
        </w:numPr>
        <w:suppressAutoHyphens w:val="0"/>
        <w:spacing w:after="0" w:line="360" w:lineRule="auto"/>
        <w:jc w:val="both"/>
        <w:rPr>
          <w:rFonts w:ascii="Times New Roman" w:hAnsi="Times New Roman" w:cs="Times New Roman"/>
          <w:sz w:val="24"/>
          <w:szCs w:val="24"/>
          <w:shd w:val="clear" w:color="auto" w:fill="FFFF00"/>
          <w:lang w:val="en-GB"/>
        </w:rPr>
      </w:pPr>
      <w:r>
        <w:rPr>
          <w:rFonts w:ascii="Times New Roman" w:hAnsi="Times New Roman" w:cs="Times New Roman"/>
          <w:sz w:val="24"/>
          <w:szCs w:val="24"/>
          <w:lang w:val="en-GB"/>
        </w:rPr>
        <w:t>Plaintiff I worked for Employer Y after 2 April 2016</w:t>
      </w:r>
      <w:r w:rsidR="00DB1F68">
        <w:rPr>
          <w:rFonts w:ascii="Times New Roman" w:hAnsi="Times New Roman" w:cs="Times New Roman"/>
          <w:sz w:val="24"/>
          <w:szCs w:val="24"/>
          <w:lang w:val="en-GB"/>
        </w:rPr>
        <w:t xml:space="preserve"> as a waiter</w:t>
      </w:r>
      <w:r>
        <w:rPr>
          <w:rFonts w:ascii="Times New Roman" w:hAnsi="Times New Roman" w:cs="Times New Roman"/>
          <w:sz w:val="24"/>
          <w:szCs w:val="24"/>
          <w:lang w:val="en-GB"/>
        </w:rPr>
        <w:t>.</w:t>
      </w:r>
    </w:p>
    <w:p w14:paraId="6440A807" w14:textId="77777777" w:rsidR="00724CBE" w:rsidRPr="00544DEB" w:rsidRDefault="00724CBE">
      <w:pPr>
        <w:pStyle w:val="Lijstalinea"/>
        <w:suppressAutoHyphens w:val="0"/>
        <w:spacing w:after="0" w:line="360" w:lineRule="auto"/>
        <w:ind w:left="1080"/>
        <w:jc w:val="both"/>
        <w:rPr>
          <w:rFonts w:ascii="Times New Roman" w:hAnsi="Times New Roman" w:cs="Times New Roman"/>
          <w:sz w:val="24"/>
          <w:szCs w:val="24"/>
          <w:lang w:val="en-GB"/>
        </w:rPr>
      </w:pPr>
    </w:p>
    <w:p w14:paraId="1F7AF700" w14:textId="77777777" w:rsidR="00724CBE" w:rsidRPr="00544DEB" w:rsidRDefault="00724CBE" w:rsidP="00CB13CE">
      <w:pPr>
        <w:numPr>
          <w:ilvl w:val="0"/>
          <w:numId w:val="19"/>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Proving that the exclusive reason for the termination of the Plaintiffs’ employment contracts was the transfer of part of undertaking </w:t>
      </w:r>
    </w:p>
    <w:p w14:paraId="4B628867" w14:textId="77777777" w:rsidR="00724CBE" w:rsidRPr="00544DEB" w:rsidRDefault="00724CBE" w:rsidP="00C466D4">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The owner of the real estate terminated the Employer’s X lease contract on 01.11.2015 with 30 days of notice period</w:t>
      </w:r>
      <w:r w:rsidR="00955A2B">
        <w:rPr>
          <w:rFonts w:ascii="Times New Roman" w:hAnsi="Times New Roman" w:cs="Times New Roman"/>
          <w:sz w:val="24"/>
          <w:szCs w:val="24"/>
          <w:lang w:val="en-GB"/>
        </w:rPr>
        <w:t xml:space="preserve"> and at the same time conclud</w:t>
      </w:r>
      <w:r w:rsidR="00E7221C">
        <w:rPr>
          <w:rFonts w:ascii="Times New Roman" w:hAnsi="Times New Roman" w:cs="Times New Roman"/>
          <w:sz w:val="24"/>
          <w:szCs w:val="24"/>
          <w:lang w:val="en-GB"/>
        </w:rPr>
        <w:t>ed</w:t>
      </w:r>
      <w:r w:rsidR="00955A2B">
        <w:rPr>
          <w:rFonts w:ascii="Times New Roman" w:hAnsi="Times New Roman" w:cs="Times New Roman"/>
          <w:sz w:val="24"/>
          <w:szCs w:val="24"/>
          <w:lang w:val="en-GB"/>
        </w:rPr>
        <w:t xml:space="preserve"> the new lease agreement with Y (the preliminary contract on 1.11.2015 and the final lease contract on 1 January 2016)</w:t>
      </w:r>
      <w:r w:rsidRPr="00544DEB">
        <w:rPr>
          <w:rFonts w:ascii="Times New Roman" w:hAnsi="Times New Roman" w:cs="Times New Roman"/>
          <w:sz w:val="24"/>
          <w:szCs w:val="24"/>
          <w:lang w:val="en-GB"/>
        </w:rPr>
        <w:t xml:space="preserve">. </w:t>
      </w:r>
    </w:p>
    <w:p w14:paraId="1E17A33F" w14:textId="77777777" w:rsidR="00724CBE" w:rsidRPr="00544DEB" w:rsidRDefault="00724CBE" w:rsidP="00C466D4">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On 10.11.2015 Employer X terminated the employment relationship with fifteen employees, among them to Plaintiffs I and II. The notice was given due to leasing contract termination. The group of terminated employees consisted of 12 waiters, 2 cooks and 1 chef.</w:t>
      </w:r>
    </w:p>
    <w:p w14:paraId="0BDE7AD6" w14:textId="77777777" w:rsidR="00736185" w:rsidRDefault="00724CBE" w:rsidP="00C466D4">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As a result</w:t>
      </w:r>
      <w:r w:rsidRPr="00544DEB">
        <w:rPr>
          <w:rFonts w:ascii="Times New Roman" w:hAnsi="Times New Roman" w:cs="Times New Roman"/>
          <w:sz w:val="24"/>
          <w:szCs w:val="24"/>
          <w:lang w:val="en-GB" w:eastAsia="hi-IN" w:bidi="hi-IN"/>
        </w:rPr>
        <w:t xml:space="preserve"> of the notice, the </w:t>
      </w:r>
      <w:r w:rsidR="00537A4B" w:rsidRPr="00544DEB">
        <w:rPr>
          <w:rFonts w:ascii="Times New Roman" w:hAnsi="Times New Roman" w:cs="Times New Roman"/>
          <w:sz w:val="24"/>
          <w:szCs w:val="24"/>
          <w:lang w:val="en-GB" w:eastAsia="hi-IN" w:bidi="hi-IN"/>
        </w:rPr>
        <w:t>Plaintiff I</w:t>
      </w:r>
      <w:r w:rsidRPr="00544DEB">
        <w:rPr>
          <w:rFonts w:ascii="Times New Roman" w:hAnsi="Times New Roman" w:cs="Times New Roman"/>
          <w:sz w:val="24"/>
          <w:szCs w:val="24"/>
          <w:lang w:val="en-GB" w:eastAsia="hi-IN" w:bidi="hi-IN"/>
        </w:rPr>
        <w:t xml:space="preserve">'s notice period lasted 70 days and the employment relationship lasted until 20.01.2016 and the </w:t>
      </w:r>
      <w:r w:rsidR="00537A4B" w:rsidRPr="00544DEB">
        <w:rPr>
          <w:rFonts w:ascii="Times New Roman" w:hAnsi="Times New Roman" w:cs="Times New Roman"/>
          <w:sz w:val="24"/>
          <w:szCs w:val="24"/>
          <w:lang w:val="en-GB" w:eastAsia="hi-IN" w:bidi="hi-IN"/>
        </w:rPr>
        <w:t>Plaintiff II</w:t>
      </w:r>
      <w:r w:rsidRPr="00544DEB">
        <w:rPr>
          <w:rFonts w:ascii="Times New Roman" w:hAnsi="Times New Roman" w:cs="Times New Roman"/>
          <w:sz w:val="24"/>
          <w:szCs w:val="24"/>
          <w:lang w:val="en-GB" w:eastAsia="hi-IN" w:bidi="hi-IN"/>
        </w:rPr>
        <w:t>'s notice period lasted 60 days, and the employment relationship lasted until 10.01.2016.</w:t>
      </w:r>
    </w:p>
    <w:p w14:paraId="711B1A23" w14:textId="77777777" w:rsidR="00955A2B" w:rsidRDefault="00955A2B" w:rsidP="00C466D4">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eastAsia="hi-IN" w:bidi="hi-IN"/>
        </w:rPr>
        <w:t xml:space="preserve">The Employer Y employed Plaintiff I and other four </w:t>
      </w:r>
      <w:r w:rsidR="00DB1F68">
        <w:rPr>
          <w:rFonts w:ascii="Times New Roman" w:hAnsi="Times New Roman" w:cs="Times New Roman"/>
          <w:sz w:val="24"/>
          <w:szCs w:val="24"/>
          <w:lang w:val="en-GB" w:eastAsia="hi-IN" w:bidi="hi-IN"/>
        </w:rPr>
        <w:t xml:space="preserve">waiters previously employed by </w:t>
      </w:r>
      <w:r>
        <w:rPr>
          <w:rFonts w:ascii="Times New Roman" w:hAnsi="Times New Roman" w:cs="Times New Roman"/>
          <w:sz w:val="24"/>
          <w:szCs w:val="24"/>
          <w:lang w:val="en-GB" w:eastAsia="hi-IN" w:bidi="hi-IN"/>
        </w:rPr>
        <w:t>X</w:t>
      </w:r>
      <w:r w:rsidR="00DB1F68">
        <w:rPr>
          <w:rFonts w:ascii="Times New Roman" w:hAnsi="Times New Roman" w:cs="Times New Roman"/>
          <w:sz w:val="24"/>
          <w:szCs w:val="24"/>
          <w:lang w:val="en-GB" w:eastAsia="hi-IN" w:bidi="hi-IN"/>
        </w:rPr>
        <w:t>.</w:t>
      </w:r>
    </w:p>
    <w:p w14:paraId="37C6ABF9" w14:textId="77777777" w:rsidR="00C466D4" w:rsidRPr="00544DEB" w:rsidRDefault="00C466D4" w:rsidP="00C466D4">
      <w:pPr>
        <w:pStyle w:val="Lijstalinea"/>
        <w:suppressAutoHyphens w:val="0"/>
        <w:spacing w:after="0" w:line="360" w:lineRule="auto"/>
        <w:ind w:left="1080"/>
        <w:jc w:val="both"/>
        <w:rPr>
          <w:rFonts w:ascii="Times New Roman" w:hAnsi="Times New Roman" w:cs="Times New Roman"/>
          <w:sz w:val="24"/>
          <w:szCs w:val="24"/>
          <w:lang w:val="en-GB"/>
        </w:rPr>
      </w:pPr>
    </w:p>
    <w:p w14:paraId="5BC041A7" w14:textId="77777777" w:rsidR="00724CBE" w:rsidRPr="00544DEB" w:rsidRDefault="00724CBE" w:rsidP="00CB13CE">
      <w:pPr>
        <w:numPr>
          <w:ilvl w:val="0"/>
          <w:numId w:val="19"/>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Proving that Plaintiff I acquired the right to the jubilee award </w:t>
      </w:r>
    </w:p>
    <w:p w14:paraId="79A38778" w14:textId="77777777" w:rsidR="00724CBE" w:rsidRPr="00544DEB" w:rsidRDefault="00724CBE" w:rsidP="00C466D4">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Plaintiffs worked for Employer X at the restaurant with permanent employment contracts. </w:t>
      </w:r>
    </w:p>
    <w:p w14:paraId="119104B4" w14:textId="77777777" w:rsidR="00724CBE" w:rsidRPr="00544DEB" w:rsidRDefault="00724CBE" w:rsidP="00C466D4">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The jubilee award was regulated in first and second collective agreement concluded between Trade Union A and Employer X.</w:t>
      </w:r>
    </w:p>
    <w:p w14:paraId="036E157B" w14:textId="77777777" w:rsidR="00724CBE" w:rsidRDefault="00724CBE" w:rsidP="00C466D4">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Plaintiff I was employed from 1</w:t>
      </w:r>
      <w:r w:rsidR="00EA0069">
        <w:rPr>
          <w:rFonts w:ascii="Times New Roman" w:hAnsi="Times New Roman" w:cs="Times New Roman"/>
          <w:sz w:val="24"/>
          <w:szCs w:val="24"/>
          <w:lang w:val="en-GB"/>
        </w:rPr>
        <w:t>.01.</w:t>
      </w:r>
      <w:r w:rsidR="00DB1F68">
        <w:rPr>
          <w:rFonts w:ascii="Times New Roman" w:hAnsi="Times New Roman" w:cs="Times New Roman"/>
          <w:sz w:val="24"/>
          <w:szCs w:val="24"/>
          <w:lang w:val="en-GB"/>
        </w:rPr>
        <w:t xml:space="preserve">1996 </w:t>
      </w:r>
      <w:r w:rsidRPr="00544DEB">
        <w:rPr>
          <w:rFonts w:ascii="Times New Roman" w:hAnsi="Times New Roman" w:cs="Times New Roman"/>
          <w:sz w:val="24"/>
          <w:szCs w:val="24"/>
          <w:lang w:val="en-GB"/>
        </w:rPr>
        <w:t>and on the 01.01.2016 reached 20 years of seniority.</w:t>
      </w:r>
    </w:p>
    <w:p w14:paraId="313AC9FB" w14:textId="77777777" w:rsidR="00DB1F68" w:rsidRDefault="00523C3B" w:rsidP="00C466D4">
      <w:pPr>
        <w:pStyle w:val="Lijstalinea"/>
        <w:numPr>
          <w:ilvl w:val="0"/>
          <w:numId w:val="17"/>
        </w:numPr>
        <w:suppressAutoHyphens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DB1F68">
        <w:rPr>
          <w:rFonts w:ascii="Times New Roman" w:hAnsi="Times New Roman" w:cs="Times New Roman"/>
          <w:sz w:val="24"/>
          <w:szCs w:val="24"/>
          <w:lang w:val="en-GB"/>
        </w:rPr>
        <w:t>Plaintiff I</w:t>
      </w:r>
      <w:r>
        <w:rPr>
          <w:rFonts w:ascii="Times New Roman" w:hAnsi="Times New Roman" w:cs="Times New Roman"/>
          <w:sz w:val="24"/>
          <w:szCs w:val="24"/>
          <w:lang w:val="en-GB"/>
        </w:rPr>
        <w:t>’s</w:t>
      </w:r>
      <w:r w:rsidR="00DB1F68">
        <w:rPr>
          <w:rFonts w:ascii="Times New Roman" w:hAnsi="Times New Roman" w:cs="Times New Roman"/>
          <w:sz w:val="24"/>
          <w:szCs w:val="24"/>
          <w:lang w:val="en-GB"/>
        </w:rPr>
        <w:t xml:space="preserve"> employment contract lasted on 1</w:t>
      </w:r>
      <w:r w:rsidR="00EA0069">
        <w:rPr>
          <w:rFonts w:ascii="Times New Roman" w:hAnsi="Times New Roman" w:cs="Times New Roman"/>
          <w:sz w:val="24"/>
          <w:szCs w:val="24"/>
          <w:lang w:val="en-GB"/>
        </w:rPr>
        <w:t>.01.</w:t>
      </w:r>
      <w:r w:rsidR="00DB1F68">
        <w:rPr>
          <w:rFonts w:ascii="Times New Roman" w:hAnsi="Times New Roman" w:cs="Times New Roman"/>
          <w:sz w:val="24"/>
          <w:szCs w:val="24"/>
          <w:lang w:val="en-GB"/>
        </w:rPr>
        <w:t>2016.</w:t>
      </w:r>
    </w:p>
    <w:p w14:paraId="376361CC" w14:textId="77777777" w:rsidR="00C466D4" w:rsidRPr="00544DEB" w:rsidRDefault="00C466D4" w:rsidP="00C466D4">
      <w:pPr>
        <w:pStyle w:val="Lijstalinea"/>
        <w:suppressAutoHyphens w:val="0"/>
        <w:spacing w:after="0" w:line="360" w:lineRule="auto"/>
        <w:ind w:left="1080"/>
        <w:jc w:val="both"/>
        <w:rPr>
          <w:rFonts w:ascii="Times New Roman" w:hAnsi="Times New Roman" w:cs="Times New Roman"/>
          <w:sz w:val="24"/>
          <w:szCs w:val="24"/>
          <w:lang w:val="en-GB"/>
        </w:rPr>
      </w:pPr>
    </w:p>
    <w:p w14:paraId="7AABB11D" w14:textId="77777777" w:rsidR="00724CBE" w:rsidRPr="00544DEB" w:rsidRDefault="00724CBE" w:rsidP="00CB13CE">
      <w:pPr>
        <w:numPr>
          <w:ilvl w:val="0"/>
          <w:numId w:val="19"/>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Proving that Employer Y is obliged to pay the jubilee award to Plaintiff I</w:t>
      </w:r>
    </w:p>
    <w:p w14:paraId="27B695DB" w14:textId="77777777" w:rsidR="00DB1F68" w:rsidRDefault="00DB1F68" w:rsidP="00CB13CE">
      <w:pPr>
        <w:pStyle w:val="Lijstalinea"/>
        <w:numPr>
          <w:ilvl w:val="0"/>
          <w:numId w:val="15"/>
        </w:numPr>
        <w:suppressAutoHyphens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facts mentioned above in sec. 1 and additionally:</w:t>
      </w:r>
    </w:p>
    <w:p w14:paraId="229FB0D3" w14:textId="77777777" w:rsidR="00724CBE" w:rsidRPr="00544DEB" w:rsidRDefault="00724CBE" w:rsidP="00CB13CE">
      <w:pPr>
        <w:pStyle w:val="Lijstalinea"/>
        <w:numPr>
          <w:ilvl w:val="0"/>
          <w:numId w:val="15"/>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lastRenderedPageBreak/>
        <w:t>The collective agreement effective till 31.12.2016 was concluded with the Trade Union A and contained the jubilee award clause providing the right to a 3 months’ wage after 20 years of service</w:t>
      </w:r>
      <w:r w:rsidR="00E7221C">
        <w:rPr>
          <w:rFonts w:ascii="Times New Roman" w:hAnsi="Times New Roman" w:cs="Times New Roman"/>
          <w:sz w:val="24"/>
          <w:szCs w:val="24"/>
          <w:lang w:val="en-GB"/>
        </w:rPr>
        <w:t>.</w:t>
      </w:r>
    </w:p>
    <w:p w14:paraId="634F6651" w14:textId="77777777" w:rsidR="00724CBE" w:rsidRDefault="00724CBE" w:rsidP="00CB13CE">
      <w:pPr>
        <w:pStyle w:val="Lijstalinea"/>
        <w:numPr>
          <w:ilvl w:val="0"/>
          <w:numId w:val="15"/>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On 01.01.2016, the new collective agreement between Employer X and Trade Union A entered into force. This collective agreement guaranteed the jubilee award of 4 months’ wage.</w:t>
      </w:r>
    </w:p>
    <w:p w14:paraId="78151F31" w14:textId="77777777" w:rsidR="00C466D4" w:rsidRPr="00544DEB" w:rsidRDefault="00C466D4" w:rsidP="00C466D4">
      <w:pPr>
        <w:pStyle w:val="Lijstalinea"/>
        <w:suppressAutoHyphens w:val="0"/>
        <w:spacing w:after="0" w:line="360" w:lineRule="auto"/>
        <w:ind w:left="1068"/>
        <w:jc w:val="both"/>
        <w:rPr>
          <w:rFonts w:ascii="Times New Roman" w:hAnsi="Times New Roman" w:cs="Times New Roman"/>
          <w:sz w:val="24"/>
          <w:szCs w:val="24"/>
          <w:lang w:val="en-GB"/>
        </w:rPr>
      </w:pPr>
    </w:p>
    <w:p w14:paraId="5D5A9EF9" w14:textId="77777777" w:rsidR="00724CBE" w:rsidRPr="00544DEB" w:rsidRDefault="00724CBE" w:rsidP="00CB13CE">
      <w:pPr>
        <w:numPr>
          <w:ilvl w:val="0"/>
          <w:numId w:val="19"/>
        </w:numPr>
        <w:spacing w:line="360" w:lineRule="auto"/>
        <w:jc w:val="both"/>
        <w:rPr>
          <w:rFonts w:ascii="Times New Roman" w:eastAsia="Times New Roman" w:hAnsi="Times New Roman" w:cs="Times New Roman"/>
          <w:sz w:val="24"/>
          <w:szCs w:val="24"/>
          <w:lang w:val="en-GB"/>
        </w:rPr>
      </w:pPr>
      <w:r w:rsidRPr="00544DEB">
        <w:rPr>
          <w:rFonts w:ascii="Times New Roman" w:hAnsi="Times New Roman" w:cs="Times New Roman"/>
          <w:sz w:val="24"/>
          <w:szCs w:val="24"/>
          <w:lang w:val="en-GB"/>
        </w:rPr>
        <w:t>Proving</w:t>
      </w:r>
      <w:r w:rsidR="00C466D4">
        <w:rPr>
          <w:rFonts w:ascii="Times New Roman" w:hAnsi="Times New Roman" w:cs="Times New Roman"/>
          <w:sz w:val="24"/>
          <w:szCs w:val="24"/>
          <w:lang w:val="en-GB"/>
        </w:rPr>
        <w:t xml:space="preserve"> that Employer Y did not fulfil</w:t>
      </w:r>
      <w:r w:rsidRPr="00544DEB">
        <w:rPr>
          <w:rFonts w:ascii="Times New Roman" w:hAnsi="Times New Roman" w:cs="Times New Roman"/>
          <w:sz w:val="24"/>
          <w:szCs w:val="24"/>
          <w:lang w:val="en-GB"/>
        </w:rPr>
        <w:t xml:space="preserve"> cooperation duties towards Trade Union A</w:t>
      </w:r>
    </w:p>
    <w:p w14:paraId="7891A02D" w14:textId="77777777" w:rsidR="00724CBE" w:rsidRPr="00544DEB" w:rsidRDefault="00724CBE" w:rsidP="00CB13CE">
      <w:pPr>
        <w:pStyle w:val="Lijstalinea"/>
        <w:numPr>
          <w:ilvl w:val="0"/>
          <w:numId w:val="16"/>
        </w:numPr>
        <w:suppressAutoHyphens w:val="0"/>
        <w:spacing w:after="0" w:line="360" w:lineRule="auto"/>
        <w:jc w:val="both"/>
        <w:rPr>
          <w:rFonts w:ascii="Times New Roman" w:eastAsia="Times New Roman" w:hAnsi="Times New Roman" w:cs="Times New Roman"/>
          <w:sz w:val="24"/>
          <w:szCs w:val="24"/>
          <w:lang w:val="en-GB"/>
        </w:rPr>
      </w:pPr>
      <w:r w:rsidRPr="00544DEB">
        <w:rPr>
          <w:rFonts w:ascii="Times New Roman" w:eastAsia="Times New Roman" w:hAnsi="Times New Roman" w:cs="Times New Roman"/>
          <w:sz w:val="24"/>
          <w:szCs w:val="24"/>
          <w:lang w:val="en-GB"/>
        </w:rPr>
        <w:t>Employer Y did not inform the Trade Union A about the meeting held on 15.12.2015.</w:t>
      </w:r>
    </w:p>
    <w:p w14:paraId="05BAE9DE" w14:textId="77777777" w:rsidR="00724CBE" w:rsidRPr="00544DEB" w:rsidRDefault="00724CBE" w:rsidP="00CB13CE">
      <w:pPr>
        <w:pStyle w:val="Lijstalinea"/>
        <w:numPr>
          <w:ilvl w:val="0"/>
          <w:numId w:val="16"/>
        </w:numPr>
        <w:suppressAutoHyphens w:val="0"/>
        <w:spacing w:after="0" w:line="360" w:lineRule="auto"/>
        <w:jc w:val="both"/>
        <w:rPr>
          <w:rFonts w:ascii="Times New Roman" w:eastAsia="Times New Roman" w:hAnsi="Times New Roman" w:cs="Times New Roman"/>
          <w:sz w:val="24"/>
          <w:szCs w:val="24"/>
          <w:lang w:val="en-GB"/>
        </w:rPr>
      </w:pPr>
      <w:r w:rsidRPr="00544DEB">
        <w:rPr>
          <w:rFonts w:ascii="Times New Roman" w:eastAsia="Times New Roman" w:hAnsi="Times New Roman" w:cs="Times New Roman"/>
          <w:sz w:val="24"/>
          <w:szCs w:val="24"/>
          <w:lang w:val="en-GB"/>
        </w:rPr>
        <w:t>New pay conditions after the transfer of a part of an undertaking, opposite to former practice, have been notified without consultation.</w:t>
      </w:r>
    </w:p>
    <w:p w14:paraId="6EAAA583" w14:textId="77777777" w:rsidR="00724CBE" w:rsidRPr="00C466D4" w:rsidRDefault="00724CBE" w:rsidP="00C466D4">
      <w:pPr>
        <w:numPr>
          <w:ilvl w:val="0"/>
          <w:numId w:val="16"/>
        </w:numPr>
        <w:suppressAutoHyphens w:val="0"/>
        <w:spacing w:after="0" w:line="360" w:lineRule="auto"/>
        <w:jc w:val="both"/>
        <w:rPr>
          <w:rFonts w:ascii="Times New Roman" w:eastAsia="Times New Roman" w:hAnsi="Times New Roman" w:cs="Times New Roman"/>
          <w:sz w:val="24"/>
          <w:szCs w:val="24"/>
          <w:lang w:val="en-GB"/>
        </w:rPr>
      </w:pPr>
      <w:r w:rsidRPr="00544DEB">
        <w:rPr>
          <w:rFonts w:ascii="Times New Roman" w:eastAsia="Times New Roman" w:hAnsi="Times New Roman" w:cs="Times New Roman"/>
          <w:sz w:val="24"/>
          <w:szCs w:val="24"/>
          <w:lang w:val="en-GB"/>
        </w:rPr>
        <w:t xml:space="preserve">Employer Y asked Trade Union B to inform Trade Union A about the most important decisions and facts to </w:t>
      </w:r>
      <w:r w:rsidR="00C466D4">
        <w:rPr>
          <w:rFonts w:ascii="Times New Roman" w:eastAsia="Times New Roman" w:hAnsi="Times New Roman" w:cs="Times New Roman"/>
          <w:sz w:val="24"/>
          <w:szCs w:val="24"/>
          <w:lang w:val="en-GB"/>
        </w:rPr>
        <w:t>fulfil</w:t>
      </w:r>
      <w:r w:rsidRPr="00C466D4">
        <w:rPr>
          <w:rFonts w:ascii="Times New Roman" w:eastAsia="Times New Roman" w:hAnsi="Times New Roman" w:cs="Times New Roman"/>
          <w:sz w:val="24"/>
          <w:szCs w:val="24"/>
          <w:lang w:val="en-GB"/>
        </w:rPr>
        <w:t xml:space="preserve"> the obligation of Employer Y to inform the workers. Employer Y did not comply with the obligation himself.</w:t>
      </w:r>
    </w:p>
    <w:p w14:paraId="239C97D0" w14:textId="77777777" w:rsidR="00724CBE" w:rsidRPr="00544DEB" w:rsidRDefault="00724CBE">
      <w:pPr>
        <w:pStyle w:val="Lijstalinea"/>
        <w:suppressAutoHyphens w:val="0"/>
        <w:spacing w:after="0" w:line="360" w:lineRule="auto"/>
        <w:ind w:left="0"/>
        <w:jc w:val="both"/>
        <w:rPr>
          <w:rFonts w:ascii="Times New Roman" w:hAnsi="Times New Roman" w:cs="Times New Roman"/>
          <w:lang w:val="en-GB"/>
        </w:rPr>
      </w:pPr>
    </w:p>
    <w:p w14:paraId="4978DEE7" w14:textId="77777777" w:rsidR="00724CBE" w:rsidRPr="00544DEB" w:rsidRDefault="00724CBE" w:rsidP="00CB13CE">
      <w:pPr>
        <w:numPr>
          <w:ilvl w:val="0"/>
          <w:numId w:val="19"/>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Proving Employer Y discriminated waiters on the base o</w:t>
      </w:r>
      <w:r w:rsidR="00E7221C">
        <w:rPr>
          <w:rFonts w:ascii="Times New Roman" w:hAnsi="Times New Roman" w:cs="Times New Roman"/>
          <w:sz w:val="24"/>
          <w:szCs w:val="24"/>
          <w:lang w:val="en-GB"/>
        </w:rPr>
        <w:t>f</w:t>
      </w:r>
      <w:r w:rsidRPr="00544DEB">
        <w:rPr>
          <w:rFonts w:ascii="Times New Roman" w:hAnsi="Times New Roman" w:cs="Times New Roman"/>
          <w:sz w:val="24"/>
          <w:szCs w:val="24"/>
          <w:lang w:val="en-GB"/>
        </w:rPr>
        <w:t xml:space="preserve"> their age </w:t>
      </w:r>
    </w:p>
    <w:p w14:paraId="3D0C23AD" w14:textId="77777777" w:rsidR="00724CBE" w:rsidRPr="00544DEB" w:rsidRDefault="00724CBE">
      <w:pPr>
        <w:pStyle w:val="Lijstalinea"/>
        <w:numPr>
          <w:ilvl w:val="0"/>
          <w:numId w:val="9"/>
        </w:numPr>
        <w:suppressAutoHyphens w:val="0"/>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On 15.12.2015 </w:t>
      </w:r>
      <w:r w:rsidR="00E7221C">
        <w:rPr>
          <w:rFonts w:ascii="Times New Roman" w:hAnsi="Times New Roman" w:cs="Times New Roman"/>
          <w:sz w:val="24"/>
          <w:szCs w:val="24"/>
          <w:lang w:val="en-GB"/>
        </w:rPr>
        <w:t>during</w:t>
      </w:r>
      <w:r w:rsidRPr="00544DEB">
        <w:rPr>
          <w:rFonts w:ascii="Times New Roman" w:hAnsi="Times New Roman" w:cs="Times New Roman"/>
          <w:sz w:val="24"/>
          <w:szCs w:val="24"/>
          <w:lang w:val="en-GB"/>
        </w:rPr>
        <w:t xml:space="preserve"> the meeting for employees Employer Y announced that they planned to work with young, dynamic team of employees, so they would employ only 5 waiters under the age of 40.  </w:t>
      </w:r>
    </w:p>
    <w:p w14:paraId="15C182EF" w14:textId="77777777" w:rsidR="00820B37" w:rsidRDefault="00724CBE" w:rsidP="00820B37">
      <w:pPr>
        <w:numPr>
          <w:ilvl w:val="0"/>
          <w:numId w:val="9"/>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It was notified that they did not need the services of Plaintiff II </w:t>
      </w:r>
      <w:r w:rsidR="00E7221C">
        <w:rPr>
          <w:rFonts w:ascii="Times New Roman" w:hAnsi="Times New Roman" w:cs="Times New Roman"/>
          <w:sz w:val="24"/>
          <w:szCs w:val="24"/>
          <w:lang w:val="en-GB"/>
        </w:rPr>
        <w:t>(</w:t>
      </w:r>
      <w:r w:rsidRPr="00544DEB">
        <w:rPr>
          <w:rFonts w:ascii="Times New Roman" w:hAnsi="Times New Roman" w:cs="Times New Roman"/>
          <w:sz w:val="24"/>
          <w:szCs w:val="24"/>
          <w:lang w:val="en-GB"/>
        </w:rPr>
        <w:t>61 years old</w:t>
      </w:r>
      <w:r w:rsidR="00E7221C">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but they did need the services of younger Plaintiff I </w:t>
      </w:r>
      <w:r w:rsidR="00E7221C">
        <w:rPr>
          <w:rFonts w:ascii="Times New Roman" w:hAnsi="Times New Roman" w:cs="Times New Roman"/>
          <w:sz w:val="24"/>
          <w:szCs w:val="24"/>
          <w:lang w:val="en-GB"/>
        </w:rPr>
        <w:t>(</w:t>
      </w:r>
      <w:r w:rsidRPr="00544DEB">
        <w:rPr>
          <w:rFonts w:ascii="Times New Roman" w:hAnsi="Times New Roman" w:cs="Times New Roman"/>
          <w:sz w:val="24"/>
          <w:szCs w:val="24"/>
          <w:lang w:val="en-GB"/>
        </w:rPr>
        <w:t>39 years old</w:t>
      </w:r>
      <w:r w:rsidR="00E7221C">
        <w:rPr>
          <w:rFonts w:ascii="Times New Roman" w:hAnsi="Times New Roman" w:cs="Times New Roman"/>
          <w:sz w:val="24"/>
          <w:szCs w:val="24"/>
          <w:lang w:val="en-GB"/>
        </w:rPr>
        <w:t>)</w:t>
      </w:r>
      <w:r w:rsidRPr="00544DEB">
        <w:rPr>
          <w:rFonts w:ascii="Times New Roman" w:hAnsi="Times New Roman" w:cs="Times New Roman"/>
          <w:sz w:val="24"/>
          <w:szCs w:val="24"/>
          <w:lang w:val="en-GB"/>
        </w:rPr>
        <w:t>.</w:t>
      </w:r>
    </w:p>
    <w:p w14:paraId="3BC8D18F" w14:textId="77777777" w:rsidR="00523C3B" w:rsidRPr="00820B37" w:rsidRDefault="00523C3B" w:rsidP="00820B37">
      <w:pPr>
        <w:numPr>
          <w:ilvl w:val="0"/>
          <w:numId w:val="9"/>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Plaintiff I (then 39 years old) was employed by Company Y and worked for them after </w:t>
      </w:r>
      <w:r w:rsidR="008A6299">
        <w:rPr>
          <w:rFonts w:ascii="Times New Roman" w:hAnsi="Times New Roman" w:cs="Times New Roman"/>
          <w:sz w:val="24"/>
          <w:szCs w:val="24"/>
          <w:lang w:val="en-GB"/>
        </w:rPr>
        <w:t>02.04.</w:t>
      </w:r>
      <w:r>
        <w:rPr>
          <w:rFonts w:ascii="Times New Roman" w:hAnsi="Times New Roman" w:cs="Times New Roman"/>
          <w:sz w:val="24"/>
          <w:szCs w:val="24"/>
          <w:lang w:val="en-GB"/>
        </w:rPr>
        <w:t>2016. Plaintiff II (then 61 years old) did not perform work for Company Y.</w:t>
      </w:r>
    </w:p>
    <w:p w14:paraId="221C2069" w14:textId="77777777" w:rsidR="00820B37" w:rsidRDefault="00820B37">
      <w:pPr>
        <w:spacing w:line="360" w:lineRule="auto"/>
        <w:jc w:val="both"/>
        <w:rPr>
          <w:rFonts w:ascii="Times New Roman" w:hAnsi="Times New Roman" w:cs="Times New Roman"/>
          <w:sz w:val="24"/>
          <w:szCs w:val="24"/>
          <w:lang w:val="en-GB"/>
        </w:rPr>
      </w:pPr>
    </w:p>
    <w:p w14:paraId="2C141E3C" w14:textId="77777777" w:rsidR="00820B37" w:rsidRPr="00544DEB" w:rsidRDefault="00820B37" w:rsidP="00817B30">
      <w:pPr>
        <w:suppressAutoHyphens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AD89F38" w14:textId="77777777" w:rsidR="00724CBE" w:rsidRPr="00544DEB" w:rsidRDefault="00724CBE">
      <w:pPr>
        <w:pStyle w:val="Kop2"/>
        <w:jc w:val="center"/>
        <w:rPr>
          <w:rFonts w:ascii="Times New Roman" w:hAnsi="Times New Roman" w:cs="Times New Roman"/>
          <w:sz w:val="24"/>
          <w:szCs w:val="24"/>
          <w:lang w:val="en-GB"/>
        </w:rPr>
      </w:pPr>
      <w:bookmarkStart w:id="6" w:name="_Toc481411735"/>
      <w:r w:rsidRPr="00544DEB">
        <w:rPr>
          <w:rFonts w:ascii="Times New Roman" w:eastAsia="Calibri" w:hAnsi="Times New Roman" w:cs="Times New Roman"/>
          <w:sz w:val="32"/>
          <w:szCs w:val="32"/>
          <w:lang w:val="en-GB"/>
        </w:rPr>
        <w:lastRenderedPageBreak/>
        <w:t>DESCRIPTION OF RELEVANT LEGISLATION</w:t>
      </w:r>
      <w:bookmarkEnd w:id="6"/>
    </w:p>
    <w:p w14:paraId="0360DC66" w14:textId="77777777" w:rsidR="00724CBE" w:rsidRPr="00544DEB" w:rsidRDefault="00724CBE">
      <w:pPr>
        <w:pStyle w:val="Kop4"/>
        <w:spacing w:line="360" w:lineRule="auto"/>
        <w:jc w:val="both"/>
        <w:rPr>
          <w:rFonts w:ascii="Times New Roman" w:hAnsi="Times New Roman" w:cs="Times New Roman"/>
          <w:i w:val="0"/>
          <w:color w:val="auto"/>
          <w:sz w:val="24"/>
          <w:szCs w:val="24"/>
          <w:lang w:val="en-GB"/>
        </w:rPr>
      </w:pPr>
    </w:p>
    <w:p w14:paraId="35F3D93F" w14:textId="77777777" w:rsidR="00724CBE" w:rsidRPr="00544DEB" w:rsidRDefault="00724CBE">
      <w:pPr>
        <w:pStyle w:val="Kop4"/>
        <w:spacing w:line="360" w:lineRule="auto"/>
        <w:jc w:val="both"/>
        <w:rPr>
          <w:rFonts w:ascii="Times New Roman" w:hAnsi="Times New Roman" w:cs="Times New Roman"/>
          <w:sz w:val="24"/>
          <w:szCs w:val="24"/>
          <w:lang w:val="en-GB"/>
        </w:rPr>
      </w:pPr>
      <w:r w:rsidRPr="00544DEB">
        <w:rPr>
          <w:rFonts w:ascii="Times New Roman" w:hAnsi="Times New Roman" w:cs="Times New Roman"/>
          <w:i w:val="0"/>
          <w:color w:val="auto"/>
          <w:sz w:val="24"/>
          <w:szCs w:val="24"/>
          <w:lang w:val="en-GB"/>
        </w:rPr>
        <w:t>1</w:t>
      </w:r>
      <w:r w:rsidR="00F749BB" w:rsidRPr="00544DEB">
        <w:rPr>
          <w:rFonts w:ascii="Times New Roman" w:hAnsi="Times New Roman" w:cs="Times New Roman"/>
          <w:i w:val="0"/>
          <w:color w:val="auto"/>
          <w:sz w:val="24"/>
          <w:szCs w:val="24"/>
          <w:lang w:val="en-GB"/>
        </w:rPr>
        <w:t>.</w:t>
      </w:r>
      <w:r w:rsidRPr="00544DEB">
        <w:rPr>
          <w:rFonts w:ascii="Times New Roman" w:hAnsi="Times New Roman" w:cs="Times New Roman"/>
          <w:i w:val="0"/>
          <w:color w:val="auto"/>
          <w:sz w:val="24"/>
          <w:szCs w:val="24"/>
          <w:lang w:val="en-GB"/>
        </w:rPr>
        <w:t xml:space="preserve"> JURISDICTION</w:t>
      </w:r>
    </w:p>
    <w:p w14:paraId="66E21575" w14:textId="77777777" w:rsidR="00724CBE" w:rsidRPr="00544DEB" w:rsidRDefault="00724CBE">
      <w:pPr>
        <w:pStyle w:val="Bezodstpw1"/>
        <w:spacing w:line="360" w:lineRule="auto"/>
        <w:jc w:val="both"/>
        <w:rPr>
          <w:rFonts w:ascii="Times New Roman" w:hAnsi="Times New Roman" w:cs="Times New Roman"/>
          <w:sz w:val="24"/>
          <w:szCs w:val="24"/>
          <w:lang w:val="en-GB"/>
        </w:rPr>
      </w:pPr>
    </w:p>
    <w:p w14:paraId="0A5E25F7" w14:textId="77777777" w:rsidR="00724CBE"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The case does not demonstrate a trans-border element. Due to this fact the Hungarian court has jurisdiction on the base of art. 4 (1), art. 21 (1), art. 63 Regulation 1215/2012.</w:t>
      </w:r>
    </w:p>
    <w:p w14:paraId="58E31CE4" w14:textId="77777777" w:rsidR="00C466D4" w:rsidRPr="00544DEB" w:rsidRDefault="00C466D4">
      <w:pPr>
        <w:pStyle w:val="Bezodstpw1"/>
        <w:spacing w:line="360" w:lineRule="auto"/>
        <w:jc w:val="both"/>
        <w:rPr>
          <w:rFonts w:ascii="Times New Roman" w:hAnsi="Times New Roman" w:cs="Times New Roman"/>
          <w:sz w:val="24"/>
          <w:szCs w:val="24"/>
          <w:lang w:val="en-GB"/>
        </w:rPr>
      </w:pPr>
    </w:p>
    <w:p w14:paraId="1BD83E75" w14:textId="77777777" w:rsidR="00724CBE" w:rsidRPr="00544DEB" w:rsidRDefault="00724CBE">
      <w:pPr>
        <w:pStyle w:val="Bezodstpw1"/>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Regulation No 1215/2012 Article 4 (1):</w:t>
      </w:r>
    </w:p>
    <w:p w14:paraId="51E0C9FF" w14:textId="77777777" w:rsidR="00724CBE" w:rsidRPr="00544DEB" w:rsidRDefault="00724CBE" w:rsidP="00DC089D">
      <w:pPr>
        <w:pStyle w:val="Bezodstpw1"/>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 xml:space="preserve">Subject to this Regulation, persons domiciled in a Member State shall, whatever their nationality, </w:t>
      </w:r>
      <w:r w:rsidRPr="00544DEB">
        <w:rPr>
          <w:rFonts w:ascii="Times New Roman" w:hAnsi="Times New Roman" w:cs="Times New Roman"/>
          <w:b/>
          <w:i/>
          <w:sz w:val="24"/>
          <w:szCs w:val="24"/>
          <w:lang w:val="en-GB"/>
        </w:rPr>
        <w:t>be sued in the courts of that Member State</w:t>
      </w:r>
      <w:r w:rsidRPr="00544DEB">
        <w:rPr>
          <w:rFonts w:ascii="Times New Roman" w:hAnsi="Times New Roman" w:cs="Times New Roman"/>
          <w:i/>
          <w:sz w:val="24"/>
          <w:szCs w:val="24"/>
          <w:lang w:val="en-GB"/>
        </w:rPr>
        <w:t>.</w:t>
      </w:r>
    </w:p>
    <w:p w14:paraId="37B21E05" w14:textId="77777777" w:rsidR="00724CBE" w:rsidRPr="00544DEB" w:rsidRDefault="00724CBE" w:rsidP="00DC089D">
      <w:pPr>
        <w:pStyle w:val="Bezodstpw1"/>
        <w:spacing w:line="360" w:lineRule="auto"/>
        <w:jc w:val="both"/>
        <w:rPr>
          <w:rFonts w:ascii="Times New Roman" w:hAnsi="Times New Roman" w:cs="Times New Roman"/>
          <w:i/>
          <w:sz w:val="24"/>
          <w:szCs w:val="24"/>
          <w:lang w:val="en-GB"/>
        </w:rPr>
      </w:pPr>
    </w:p>
    <w:p w14:paraId="47366C40" w14:textId="77777777" w:rsidR="00724CBE" w:rsidRPr="00544DEB" w:rsidRDefault="00724CBE">
      <w:pPr>
        <w:pStyle w:val="Bezodstpw1"/>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Regulation No 1215/2012  Article 21 (1):</w:t>
      </w:r>
    </w:p>
    <w:p w14:paraId="0DE3A334" w14:textId="77777777" w:rsidR="00724CBE" w:rsidRPr="00544DEB" w:rsidRDefault="00724CBE" w:rsidP="00DC089D">
      <w:pPr>
        <w:pStyle w:val="Bezodstpw1"/>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 xml:space="preserve">An employer domiciled in a Member State may be sued: (a) </w:t>
      </w:r>
      <w:r w:rsidRPr="00544DEB">
        <w:rPr>
          <w:rFonts w:ascii="Times New Roman" w:hAnsi="Times New Roman" w:cs="Times New Roman"/>
          <w:b/>
          <w:i/>
          <w:sz w:val="24"/>
          <w:szCs w:val="24"/>
          <w:lang w:val="en-GB"/>
        </w:rPr>
        <w:t>in the courts of the Member State in which he is domiciled</w:t>
      </w:r>
      <w:r w:rsidRPr="00544DEB">
        <w:rPr>
          <w:rFonts w:ascii="Times New Roman" w:hAnsi="Times New Roman" w:cs="Times New Roman"/>
          <w:i/>
          <w:sz w:val="24"/>
          <w:szCs w:val="24"/>
          <w:lang w:val="en-GB"/>
        </w:rPr>
        <w:t>; or (b) in another Member State: (i) in the courts for the place where or from where the employee habitually carries out his work or in the courts for the last place where he did so; or (ii) if the employee does not or did not habitually carry out his work in any one country, in the courts for the place where the business which engaged the employee is or was situated.</w:t>
      </w:r>
    </w:p>
    <w:p w14:paraId="70F8AE18" w14:textId="77777777" w:rsidR="00724CBE" w:rsidRPr="00544DEB" w:rsidRDefault="00724CBE">
      <w:pPr>
        <w:pStyle w:val="Bezodstpw1"/>
        <w:spacing w:line="360" w:lineRule="auto"/>
        <w:jc w:val="both"/>
        <w:rPr>
          <w:rFonts w:ascii="Times New Roman" w:hAnsi="Times New Roman" w:cs="Times New Roman"/>
          <w:sz w:val="24"/>
          <w:szCs w:val="24"/>
          <w:lang w:val="en-GB"/>
        </w:rPr>
      </w:pPr>
    </w:p>
    <w:p w14:paraId="0F3BD55E" w14:textId="77777777" w:rsidR="00724CBE" w:rsidRPr="00544DEB" w:rsidRDefault="00724CBE">
      <w:pPr>
        <w:pStyle w:val="Bezodstpw1"/>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 xml:space="preserve">Regulation No 1215/2012  Article 63 (1): </w:t>
      </w:r>
    </w:p>
    <w:p w14:paraId="05753A5D" w14:textId="77777777" w:rsidR="002954B9" w:rsidRPr="00544DEB" w:rsidRDefault="00724CBE" w:rsidP="00DC089D">
      <w:pPr>
        <w:pStyle w:val="Bezodstpw1"/>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For the purposes of this Regulation, a company or other legal person or association of natural or legal persons is domiciled at the place where it has its: (a) statutory seat; (b) central administration; or (c) principal place of business.</w:t>
      </w:r>
    </w:p>
    <w:p w14:paraId="7D4CB2A3" w14:textId="77777777" w:rsidR="00DC089D" w:rsidRPr="00544DEB" w:rsidRDefault="00DC089D" w:rsidP="00DC089D">
      <w:pPr>
        <w:pStyle w:val="Bezodstpw1"/>
        <w:spacing w:line="360" w:lineRule="auto"/>
        <w:jc w:val="both"/>
        <w:rPr>
          <w:rFonts w:ascii="Times New Roman" w:hAnsi="Times New Roman" w:cs="Times New Roman"/>
          <w:i/>
          <w:sz w:val="24"/>
          <w:szCs w:val="24"/>
          <w:lang w:val="en-GB"/>
        </w:rPr>
      </w:pPr>
    </w:p>
    <w:p w14:paraId="026E018B" w14:textId="77777777" w:rsidR="00724CBE" w:rsidRPr="00544DEB" w:rsidRDefault="00724CBE" w:rsidP="00DC089D">
      <w:pPr>
        <w:pStyle w:val="Kop4"/>
        <w:spacing w:line="360" w:lineRule="auto"/>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2</w:t>
      </w:r>
      <w:r w:rsidR="00F749BB" w:rsidRPr="00544DEB">
        <w:rPr>
          <w:rFonts w:ascii="Times New Roman" w:hAnsi="Times New Roman" w:cs="Times New Roman"/>
          <w:i w:val="0"/>
          <w:color w:val="auto"/>
          <w:sz w:val="24"/>
          <w:szCs w:val="24"/>
          <w:lang w:val="en-GB"/>
        </w:rPr>
        <w:t>.</w:t>
      </w:r>
      <w:r w:rsidRPr="00544DEB">
        <w:rPr>
          <w:rFonts w:ascii="Times New Roman" w:hAnsi="Times New Roman" w:cs="Times New Roman"/>
          <w:i w:val="0"/>
          <w:color w:val="auto"/>
          <w:sz w:val="24"/>
          <w:szCs w:val="24"/>
          <w:lang w:val="en-GB"/>
        </w:rPr>
        <w:t xml:space="preserve"> APPLICABLE LAW</w:t>
      </w:r>
    </w:p>
    <w:p w14:paraId="513DDB61" w14:textId="77777777" w:rsidR="00DC089D" w:rsidRPr="00544DEB" w:rsidRDefault="00DC089D" w:rsidP="00DC089D">
      <w:pPr>
        <w:pStyle w:val="Plattetekst"/>
        <w:rPr>
          <w:rFonts w:ascii="Times New Roman" w:hAnsi="Times New Roman" w:cs="Times New Roman"/>
          <w:lang w:val="en-GB"/>
        </w:rPr>
      </w:pPr>
    </w:p>
    <w:p w14:paraId="4D1606AF"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The case has not disclosed a trans- border element and there is no conflict of law. That is why the Plaintiffs state that on the basis of art. 8(2) of Regulation 593/2008 the Court shall apply Hungarian law meeting requirements imposed by EU.</w:t>
      </w:r>
    </w:p>
    <w:p w14:paraId="610B4E60" w14:textId="77777777" w:rsidR="00724CBE" w:rsidRPr="00544DEB" w:rsidRDefault="00724CBE">
      <w:pPr>
        <w:pStyle w:val="Bezodstpw1"/>
        <w:spacing w:line="360" w:lineRule="auto"/>
        <w:jc w:val="both"/>
        <w:rPr>
          <w:rFonts w:ascii="Times New Roman" w:hAnsi="Times New Roman" w:cs="Times New Roman"/>
          <w:sz w:val="24"/>
          <w:szCs w:val="24"/>
          <w:lang w:val="en-GB"/>
        </w:rPr>
      </w:pPr>
    </w:p>
    <w:p w14:paraId="09CA9ACF" w14:textId="77777777" w:rsidR="00724CBE" w:rsidRPr="00544DEB" w:rsidRDefault="00724CBE">
      <w:pPr>
        <w:pStyle w:val="Akapitzlist1"/>
        <w:spacing w:line="360" w:lineRule="auto"/>
        <w:ind w:left="0"/>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lastRenderedPageBreak/>
        <w:t xml:space="preserve">Regulation No 593/2008 (Rome I) Article 8(2): </w:t>
      </w:r>
    </w:p>
    <w:p w14:paraId="3CA1BA30" w14:textId="77777777" w:rsidR="00724CBE" w:rsidRPr="00544DEB" w:rsidRDefault="00724CBE" w:rsidP="00DC089D">
      <w:pPr>
        <w:pStyle w:val="Bezodstpw1"/>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 xml:space="preserve">To the extent that the law applicable to the individual employment contract has not been chosen by the parties, </w:t>
      </w:r>
      <w:r w:rsidRPr="00544DEB">
        <w:rPr>
          <w:rFonts w:ascii="Times New Roman" w:hAnsi="Times New Roman" w:cs="Times New Roman"/>
          <w:b/>
          <w:i/>
          <w:sz w:val="24"/>
          <w:szCs w:val="24"/>
          <w:lang w:val="en-GB"/>
        </w:rPr>
        <w:t>the contract shall be governed by the law of the country in which or, failing that, from which the employee habitually carries out his work in performance of the contract</w:t>
      </w:r>
      <w:r w:rsidRPr="00544DEB">
        <w:rPr>
          <w:rFonts w:ascii="Times New Roman" w:hAnsi="Times New Roman" w:cs="Times New Roman"/>
          <w:i/>
          <w:sz w:val="24"/>
          <w:szCs w:val="24"/>
          <w:lang w:val="en-GB"/>
        </w:rPr>
        <w:t>. The country where the work is habitually carried out shall not be deemed to have changed if he is temporarily employed in another country.</w:t>
      </w:r>
    </w:p>
    <w:p w14:paraId="237085C0" w14:textId="77777777" w:rsidR="00724CBE" w:rsidRPr="00544DEB" w:rsidRDefault="00724CBE">
      <w:pPr>
        <w:pStyle w:val="Bezodstpw1"/>
        <w:spacing w:line="360" w:lineRule="auto"/>
        <w:jc w:val="both"/>
        <w:rPr>
          <w:rFonts w:ascii="Times New Roman" w:hAnsi="Times New Roman" w:cs="Times New Roman"/>
          <w:sz w:val="24"/>
          <w:szCs w:val="24"/>
          <w:lang w:val="en-GB"/>
        </w:rPr>
      </w:pPr>
    </w:p>
    <w:p w14:paraId="2EC7E713"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The Directive 2001/23/EC guarantees protection of employees when there is transfer of </w:t>
      </w:r>
      <w:r w:rsidR="00523C3B">
        <w:rPr>
          <w:rFonts w:ascii="Times New Roman" w:hAnsi="Times New Roman" w:cs="Times New Roman"/>
          <w:sz w:val="24"/>
          <w:szCs w:val="24"/>
          <w:lang w:val="en-GB"/>
        </w:rPr>
        <w:t xml:space="preserve">an undertaking or part of an undertaking </w:t>
      </w:r>
      <w:r w:rsidRPr="00544DEB">
        <w:rPr>
          <w:rFonts w:ascii="Times New Roman" w:hAnsi="Times New Roman" w:cs="Times New Roman"/>
          <w:sz w:val="24"/>
          <w:szCs w:val="24"/>
          <w:lang w:val="en-GB"/>
        </w:rPr>
        <w:t xml:space="preserve">in which they work, as well as the obligations of the transferor and transferee. </w:t>
      </w:r>
    </w:p>
    <w:p w14:paraId="45F892F4" w14:textId="77777777" w:rsidR="00724CBE" w:rsidRPr="00544DEB" w:rsidRDefault="00724CBE">
      <w:pPr>
        <w:pStyle w:val="Bezodstpw1"/>
        <w:spacing w:line="360" w:lineRule="auto"/>
        <w:jc w:val="both"/>
        <w:rPr>
          <w:rFonts w:ascii="Times New Roman" w:hAnsi="Times New Roman" w:cs="Times New Roman"/>
          <w:sz w:val="24"/>
          <w:szCs w:val="24"/>
          <w:lang w:val="en-GB"/>
        </w:rPr>
      </w:pPr>
    </w:p>
    <w:p w14:paraId="6C2A6651" w14:textId="77777777" w:rsidR="00724CBE" w:rsidRPr="00544DEB" w:rsidRDefault="00724CBE" w:rsidP="002954B9">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Article 1(2) clarifies that the Directive applies to any transfer of an undertaking situated in the territorial scope of the Treaty.</w:t>
      </w:r>
    </w:p>
    <w:p w14:paraId="31A41CCD" w14:textId="77777777" w:rsidR="002954B9" w:rsidRPr="00544DEB" w:rsidRDefault="002954B9" w:rsidP="002954B9">
      <w:pPr>
        <w:pStyle w:val="Bezodstpw1"/>
        <w:spacing w:line="360" w:lineRule="auto"/>
        <w:jc w:val="both"/>
        <w:rPr>
          <w:rFonts w:ascii="Times New Roman" w:hAnsi="Times New Roman" w:cs="Times New Roman"/>
          <w:sz w:val="24"/>
          <w:szCs w:val="24"/>
          <w:lang w:val="en-GB"/>
        </w:rPr>
      </w:pPr>
    </w:p>
    <w:p w14:paraId="7FF1A32F" w14:textId="77777777" w:rsidR="00724CBE" w:rsidRPr="00544DEB" w:rsidRDefault="00724CBE">
      <w:pPr>
        <w:pStyle w:val="Bezodstpw1"/>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 xml:space="preserve">The Directive 2001/23/EC Article 1(2): </w:t>
      </w:r>
    </w:p>
    <w:p w14:paraId="740E438C" w14:textId="77777777" w:rsidR="00724CBE" w:rsidRPr="00544DEB" w:rsidRDefault="00724CBE" w:rsidP="00DC089D">
      <w:pPr>
        <w:pStyle w:val="Bezodstpw1"/>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This Directive shall apply where and in so far as the undertaking, business or part of the undertaking or business to be transferred</w:t>
      </w:r>
      <w:r w:rsidRPr="00544DEB">
        <w:rPr>
          <w:rFonts w:ascii="Times New Roman" w:hAnsi="Times New Roman" w:cs="Times New Roman"/>
          <w:b/>
          <w:i/>
          <w:sz w:val="24"/>
          <w:szCs w:val="24"/>
          <w:lang w:val="en-GB"/>
        </w:rPr>
        <w:t xml:space="preserve"> is situated within the territorial scope of the Treaty</w:t>
      </w:r>
      <w:r w:rsidRPr="00544DEB">
        <w:rPr>
          <w:rFonts w:ascii="Times New Roman" w:hAnsi="Times New Roman" w:cs="Times New Roman"/>
          <w:i/>
          <w:sz w:val="24"/>
          <w:szCs w:val="24"/>
          <w:lang w:val="en-GB"/>
        </w:rPr>
        <w:t xml:space="preserve">. </w:t>
      </w:r>
    </w:p>
    <w:p w14:paraId="62424D44" w14:textId="77777777" w:rsidR="00724CBE" w:rsidRPr="00544DEB" w:rsidRDefault="00724CBE">
      <w:pPr>
        <w:pStyle w:val="Bezodstpw1"/>
        <w:spacing w:line="360" w:lineRule="auto"/>
        <w:ind w:left="708"/>
        <w:jc w:val="both"/>
        <w:rPr>
          <w:rFonts w:ascii="Times New Roman" w:hAnsi="Times New Roman" w:cs="Times New Roman"/>
          <w:sz w:val="24"/>
          <w:szCs w:val="24"/>
          <w:lang w:val="en-GB"/>
        </w:rPr>
      </w:pPr>
    </w:p>
    <w:p w14:paraId="249B09D7"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It is worth to mention that the level of protection guaranteed by the Directive is minimum protection, since Member States are free to apply regulations which are more </w:t>
      </w:r>
      <w:r w:rsidR="00523C3B" w:rsidRPr="00544DEB">
        <w:rPr>
          <w:rFonts w:ascii="Times New Roman" w:hAnsi="Times New Roman" w:cs="Times New Roman"/>
          <w:sz w:val="24"/>
          <w:szCs w:val="24"/>
          <w:lang w:val="en-GB"/>
        </w:rPr>
        <w:t>favourable</w:t>
      </w:r>
      <w:r w:rsidRPr="00544DEB">
        <w:rPr>
          <w:rFonts w:ascii="Times New Roman" w:hAnsi="Times New Roman" w:cs="Times New Roman"/>
          <w:sz w:val="24"/>
          <w:szCs w:val="24"/>
          <w:lang w:val="en-GB"/>
        </w:rPr>
        <w:t xml:space="preserve"> to employees, as confirmed by Article 8 of the Directive.</w:t>
      </w:r>
    </w:p>
    <w:p w14:paraId="6AD5324D" w14:textId="77777777" w:rsidR="00724CBE" w:rsidRPr="00544DEB" w:rsidRDefault="00724CBE">
      <w:pPr>
        <w:pStyle w:val="Bezodstpw1"/>
        <w:spacing w:line="360" w:lineRule="auto"/>
        <w:jc w:val="both"/>
        <w:rPr>
          <w:rFonts w:ascii="Times New Roman" w:hAnsi="Times New Roman" w:cs="Times New Roman"/>
          <w:sz w:val="24"/>
          <w:szCs w:val="24"/>
          <w:lang w:val="en-GB"/>
        </w:rPr>
      </w:pPr>
    </w:p>
    <w:p w14:paraId="0FF7B2D4" w14:textId="77777777" w:rsidR="00724CBE" w:rsidRPr="00544DEB" w:rsidRDefault="00724CBE">
      <w:pPr>
        <w:pStyle w:val="Bezodstpw1"/>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The Directive 2001/23/EC Article 8:</w:t>
      </w:r>
    </w:p>
    <w:p w14:paraId="2C94366C" w14:textId="77777777" w:rsidR="00724CBE" w:rsidRPr="00544DEB" w:rsidRDefault="00724CBE" w:rsidP="00DC089D">
      <w:pPr>
        <w:pStyle w:val="Bezodstpw1"/>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 xml:space="preserve">This Directive shall not affect the right of Member States to apply or introduce laws, regulations or administrative provisions which are more </w:t>
      </w:r>
      <w:r w:rsidR="00523C3B" w:rsidRPr="00544DEB">
        <w:rPr>
          <w:rFonts w:ascii="Times New Roman" w:hAnsi="Times New Roman" w:cs="Times New Roman"/>
          <w:i/>
          <w:sz w:val="24"/>
          <w:szCs w:val="24"/>
          <w:lang w:val="en-GB"/>
        </w:rPr>
        <w:t>favourable</w:t>
      </w:r>
      <w:r w:rsidRPr="00544DEB">
        <w:rPr>
          <w:rFonts w:ascii="Times New Roman" w:hAnsi="Times New Roman" w:cs="Times New Roman"/>
          <w:i/>
          <w:sz w:val="24"/>
          <w:szCs w:val="24"/>
          <w:lang w:val="en-GB"/>
        </w:rPr>
        <w:t xml:space="preserve"> to employees or to promote or permit collective agreements or agreements between social partners more </w:t>
      </w:r>
      <w:r w:rsidR="00523C3B" w:rsidRPr="00544DEB">
        <w:rPr>
          <w:rFonts w:ascii="Times New Roman" w:hAnsi="Times New Roman" w:cs="Times New Roman"/>
          <w:i/>
          <w:sz w:val="24"/>
          <w:szCs w:val="24"/>
          <w:lang w:val="en-GB"/>
        </w:rPr>
        <w:t>favourable</w:t>
      </w:r>
      <w:r w:rsidRPr="00544DEB">
        <w:rPr>
          <w:rFonts w:ascii="Times New Roman" w:hAnsi="Times New Roman" w:cs="Times New Roman"/>
          <w:i/>
          <w:sz w:val="24"/>
          <w:szCs w:val="24"/>
          <w:lang w:val="en-GB"/>
        </w:rPr>
        <w:t xml:space="preserve"> to employee.</w:t>
      </w:r>
    </w:p>
    <w:p w14:paraId="4CF8AB0B" w14:textId="77777777" w:rsidR="00724CBE" w:rsidRPr="00544DEB" w:rsidRDefault="00724CBE">
      <w:pPr>
        <w:pStyle w:val="Kop4"/>
        <w:spacing w:line="360" w:lineRule="auto"/>
        <w:jc w:val="both"/>
        <w:rPr>
          <w:rFonts w:ascii="Times New Roman" w:hAnsi="Times New Roman" w:cs="Times New Roman"/>
          <w:sz w:val="24"/>
          <w:szCs w:val="24"/>
          <w:lang w:val="en-GB"/>
        </w:rPr>
      </w:pPr>
      <w:r w:rsidRPr="00544DEB">
        <w:rPr>
          <w:rFonts w:ascii="Times New Roman" w:hAnsi="Times New Roman" w:cs="Times New Roman"/>
          <w:i w:val="0"/>
          <w:color w:val="auto"/>
          <w:sz w:val="24"/>
          <w:szCs w:val="24"/>
          <w:lang w:val="en-GB"/>
        </w:rPr>
        <w:t>3</w:t>
      </w:r>
      <w:r w:rsidR="00523C3B" w:rsidRPr="00544DEB">
        <w:rPr>
          <w:rFonts w:ascii="Times New Roman" w:hAnsi="Times New Roman" w:cs="Times New Roman"/>
          <w:i w:val="0"/>
          <w:color w:val="auto"/>
          <w:sz w:val="24"/>
          <w:szCs w:val="24"/>
          <w:lang w:val="en-GB"/>
        </w:rPr>
        <w:t>. AD CLAIM 1</w:t>
      </w:r>
    </w:p>
    <w:p w14:paraId="7AC6AEB7" w14:textId="77777777" w:rsidR="00AF2F6A" w:rsidRPr="00544DEB" w:rsidRDefault="00AF2F6A">
      <w:pPr>
        <w:spacing w:after="0" w:line="360" w:lineRule="auto"/>
        <w:jc w:val="both"/>
        <w:rPr>
          <w:rFonts w:ascii="Times New Roman" w:hAnsi="Times New Roman" w:cs="Times New Roman"/>
          <w:bCs/>
          <w:sz w:val="24"/>
          <w:szCs w:val="24"/>
          <w:lang w:val="en-GB"/>
        </w:rPr>
      </w:pPr>
    </w:p>
    <w:p w14:paraId="3329AE00" w14:textId="77777777" w:rsidR="00724CBE" w:rsidRPr="00544DEB" w:rsidRDefault="00724CBE">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bCs/>
          <w:sz w:val="24"/>
          <w:szCs w:val="24"/>
          <w:lang w:val="en-GB"/>
        </w:rPr>
        <w:lastRenderedPageBreak/>
        <w:t>Article 1(1) determines when the transfer of undertaking</w:t>
      </w:r>
      <w:r w:rsidR="00523C3B">
        <w:rPr>
          <w:rFonts w:ascii="Times New Roman" w:hAnsi="Times New Roman" w:cs="Times New Roman"/>
          <w:bCs/>
          <w:sz w:val="24"/>
          <w:szCs w:val="24"/>
          <w:lang w:val="en-GB"/>
        </w:rPr>
        <w:t xml:space="preserve"> (or part thereof)</w:t>
      </w:r>
      <w:r w:rsidRPr="00544DEB">
        <w:rPr>
          <w:rFonts w:ascii="Times New Roman" w:hAnsi="Times New Roman" w:cs="Times New Roman"/>
          <w:bCs/>
          <w:sz w:val="24"/>
          <w:szCs w:val="24"/>
          <w:lang w:val="en-GB"/>
        </w:rPr>
        <w:t xml:space="preserve"> takes place within the meaning of the Directive </w:t>
      </w:r>
      <w:r w:rsidRPr="00544DEB">
        <w:rPr>
          <w:rFonts w:ascii="Times New Roman" w:hAnsi="Times New Roman" w:cs="Times New Roman"/>
          <w:sz w:val="24"/>
          <w:szCs w:val="24"/>
          <w:lang w:val="en-GB"/>
        </w:rPr>
        <w:t>2001/23/EC</w:t>
      </w:r>
      <w:r w:rsidRPr="00544DEB">
        <w:rPr>
          <w:rFonts w:ascii="Times New Roman" w:hAnsi="Times New Roman" w:cs="Times New Roman"/>
          <w:bCs/>
          <w:sz w:val="24"/>
          <w:szCs w:val="24"/>
          <w:lang w:val="en-GB"/>
        </w:rPr>
        <w:t xml:space="preserve">. </w:t>
      </w:r>
    </w:p>
    <w:p w14:paraId="6104F1DE" w14:textId="77777777" w:rsidR="00724CBE" w:rsidRPr="00544DEB" w:rsidRDefault="00724CBE">
      <w:pPr>
        <w:pStyle w:val="Bezodstpw1"/>
        <w:spacing w:line="360" w:lineRule="auto"/>
        <w:jc w:val="both"/>
        <w:rPr>
          <w:rFonts w:ascii="Times New Roman" w:hAnsi="Times New Roman" w:cs="Times New Roman"/>
          <w:sz w:val="24"/>
          <w:szCs w:val="24"/>
          <w:lang w:val="en-GB"/>
        </w:rPr>
      </w:pPr>
    </w:p>
    <w:p w14:paraId="15BFB083" w14:textId="77777777" w:rsidR="00724CBE" w:rsidRPr="00544DEB" w:rsidRDefault="00724CBE" w:rsidP="00DC089D">
      <w:pPr>
        <w:pStyle w:val="Bezodstpw1"/>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 xml:space="preserve">The Directive 2001/23/EC Article 1(1): </w:t>
      </w:r>
    </w:p>
    <w:p w14:paraId="75E3436A" w14:textId="77777777" w:rsidR="00724CBE" w:rsidRPr="00544DEB" w:rsidRDefault="00724CBE" w:rsidP="00DC089D">
      <w:pPr>
        <w:spacing w:after="0" w:line="360" w:lineRule="auto"/>
        <w:jc w:val="both"/>
        <w:rPr>
          <w:rFonts w:ascii="Times New Roman" w:hAnsi="Times New Roman" w:cs="Times New Roman"/>
          <w:b/>
          <w:i/>
          <w:sz w:val="24"/>
          <w:szCs w:val="24"/>
          <w:lang w:val="en-GB"/>
        </w:rPr>
      </w:pPr>
      <w:r w:rsidRPr="00544DEB">
        <w:rPr>
          <w:rFonts w:ascii="Times New Roman" w:hAnsi="Times New Roman" w:cs="Times New Roman"/>
          <w:sz w:val="24"/>
          <w:szCs w:val="24"/>
          <w:lang w:val="en-GB"/>
        </w:rPr>
        <w:t>(a</w:t>
      </w:r>
      <w:r w:rsidRPr="00544DEB">
        <w:rPr>
          <w:rFonts w:ascii="Times New Roman" w:hAnsi="Times New Roman" w:cs="Times New Roman"/>
          <w:i/>
          <w:sz w:val="24"/>
          <w:szCs w:val="24"/>
          <w:lang w:val="en-GB"/>
        </w:rPr>
        <w:t xml:space="preserve">) This Directive shall apply </w:t>
      </w:r>
      <w:r w:rsidRPr="00544DEB">
        <w:rPr>
          <w:rFonts w:ascii="Times New Roman" w:hAnsi="Times New Roman" w:cs="Times New Roman"/>
          <w:b/>
          <w:i/>
          <w:sz w:val="24"/>
          <w:szCs w:val="24"/>
          <w:lang w:val="en-GB"/>
        </w:rPr>
        <w:t>to any transfer of an undertaking, business, or part of an undertaking or business to another employer as a result of a legal transfer or merger.</w:t>
      </w:r>
    </w:p>
    <w:p w14:paraId="2A9E31B2" w14:textId="77777777" w:rsidR="00724CBE" w:rsidRPr="00544DEB" w:rsidRDefault="00724CBE" w:rsidP="00DC089D">
      <w:pPr>
        <w:spacing w:after="0" w:line="360" w:lineRule="auto"/>
        <w:ind w:left="1416" w:hanging="707"/>
        <w:jc w:val="both"/>
        <w:rPr>
          <w:rFonts w:ascii="Times New Roman" w:hAnsi="Times New Roman" w:cs="Times New Roman"/>
          <w:i/>
          <w:sz w:val="24"/>
          <w:szCs w:val="24"/>
          <w:lang w:val="en-GB"/>
        </w:rPr>
      </w:pPr>
    </w:p>
    <w:p w14:paraId="11E53AA1" w14:textId="77777777" w:rsidR="00724CBE" w:rsidRPr="00544DEB" w:rsidRDefault="00724CBE" w:rsidP="00DC089D">
      <w:pPr>
        <w:spacing w:after="0" w:line="360" w:lineRule="auto"/>
        <w:jc w:val="both"/>
        <w:rPr>
          <w:rFonts w:ascii="Times New Roman" w:hAnsi="Times New Roman" w:cs="Times New Roman"/>
          <w:b/>
          <w:i/>
          <w:sz w:val="24"/>
          <w:szCs w:val="24"/>
          <w:lang w:val="en-GB"/>
        </w:rPr>
      </w:pPr>
      <w:r w:rsidRPr="00544DEB">
        <w:rPr>
          <w:rFonts w:ascii="Times New Roman" w:hAnsi="Times New Roman" w:cs="Times New Roman"/>
          <w:i/>
          <w:sz w:val="24"/>
          <w:szCs w:val="24"/>
          <w:lang w:val="en-GB"/>
        </w:rPr>
        <w:t xml:space="preserve">(b) Subject to subparagraph (a) and the following provisions of this Article, there is a transfer within the meaning of this Directive </w:t>
      </w:r>
      <w:r w:rsidRPr="00544DEB">
        <w:rPr>
          <w:rFonts w:ascii="Times New Roman" w:hAnsi="Times New Roman" w:cs="Times New Roman"/>
          <w:b/>
          <w:i/>
          <w:sz w:val="24"/>
          <w:szCs w:val="24"/>
          <w:lang w:val="en-GB"/>
        </w:rPr>
        <w:t>where there is a transfer of an economic entity which retains its identity, meaning an organized grouping of resources which has the objective of pursuing an economic activity, whether or not that activity is central or ancillary.</w:t>
      </w:r>
    </w:p>
    <w:p w14:paraId="2206F879" w14:textId="77777777" w:rsidR="00724CBE" w:rsidRPr="00544DEB" w:rsidRDefault="00724CBE" w:rsidP="00DC089D">
      <w:pPr>
        <w:spacing w:after="0" w:line="360" w:lineRule="auto"/>
        <w:ind w:left="1416" w:hanging="707"/>
        <w:jc w:val="both"/>
        <w:rPr>
          <w:rFonts w:ascii="Times New Roman" w:hAnsi="Times New Roman" w:cs="Times New Roman"/>
          <w:i/>
          <w:sz w:val="24"/>
          <w:szCs w:val="24"/>
          <w:lang w:val="en-GB"/>
        </w:rPr>
      </w:pPr>
    </w:p>
    <w:p w14:paraId="00770677" w14:textId="77777777" w:rsidR="00724CBE" w:rsidRPr="00544DEB" w:rsidRDefault="00724CBE" w:rsidP="00DC089D">
      <w:pPr>
        <w:spacing w:after="0"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(c) This Directive shall apply to public and private undertakings engaged in economic activities whether or not they are operating for gain. An administrative reorganization of public administrative authorities, or the transfer of administrative functions between public administrative authorities, is not a transfer within the meaning of this Directive.</w:t>
      </w:r>
    </w:p>
    <w:p w14:paraId="713FA1CC" w14:textId="77777777" w:rsidR="00724CBE" w:rsidRPr="00544DEB" w:rsidRDefault="00724CBE">
      <w:pPr>
        <w:spacing w:after="0" w:line="360" w:lineRule="auto"/>
        <w:jc w:val="both"/>
        <w:rPr>
          <w:rFonts w:ascii="Times New Roman" w:hAnsi="Times New Roman" w:cs="Times New Roman"/>
          <w:sz w:val="24"/>
          <w:szCs w:val="24"/>
          <w:lang w:val="en-GB"/>
        </w:rPr>
      </w:pPr>
    </w:p>
    <w:p w14:paraId="312F1383" w14:textId="77777777" w:rsidR="00724CBE" w:rsidRPr="00544DEB" w:rsidRDefault="00724CBE">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Art. 4 of the Directive 2001/23/EC states that that transfer of </w:t>
      </w:r>
      <w:r w:rsidR="00523C3B">
        <w:rPr>
          <w:rFonts w:ascii="Times New Roman" w:hAnsi="Times New Roman" w:cs="Times New Roman"/>
          <w:sz w:val="24"/>
          <w:szCs w:val="24"/>
          <w:lang w:val="en-GB"/>
        </w:rPr>
        <w:t xml:space="preserve">the </w:t>
      </w:r>
      <w:r w:rsidRPr="00544DEB">
        <w:rPr>
          <w:rFonts w:ascii="Times New Roman" w:hAnsi="Times New Roman" w:cs="Times New Roman"/>
          <w:sz w:val="24"/>
          <w:szCs w:val="24"/>
          <w:lang w:val="en-GB"/>
        </w:rPr>
        <w:t>undertaking</w:t>
      </w:r>
      <w:r w:rsidR="00523C3B">
        <w:rPr>
          <w:rFonts w:ascii="Times New Roman" w:hAnsi="Times New Roman" w:cs="Times New Roman"/>
          <w:sz w:val="24"/>
          <w:szCs w:val="24"/>
          <w:lang w:val="en-GB"/>
        </w:rPr>
        <w:t xml:space="preserve"> </w:t>
      </w:r>
      <w:r w:rsidR="007708D5">
        <w:rPr>
          <w:rFonts w:ascii="Times New Roman" w:hAnsi="Times New Roman" w:cs="Times New Roman"/>
          <w:sz w:val="24"/>
          <w:szCs w:val="24"/>
          <w:lang w:val="en-GB"/>
        </w:rPr>
        <w:t>and</w:t>
      </w:r>
      <w:r w:rsidR="00523C3B">
        <w:rPr>
          <w:rFonts w:ascii="Times New Roman" w:hAnsi="Times New Roman" w:cs="Times New Roman"/>
          <w:sz w:val="24"/>
          <w:szCs w:val="24"/>
          <w:lang w:val="en-GB"/>
        </w:rPr>
        <w:t xml:space="preserve"> part of the undertaking</w:t>
      </w:r>
      <w:r w:rsidRPr="00544DEB">
        <w:rPr>
          <w:rFonts w:ascii="Times New Roman" w:hAnsi="Times New Roman" w:cs="Times New Roman"/>
          <w:sz w:val="24"/>
          <w:szCs w:val="24"/>
          <w:lang w:val="en-GB"/>
        </w:rPr>
        <w:t xml:space="preserve"> themselves cannot be the only legal basis for an employer’s unilateral termination of the employment relationship.</w:t>
      </w:r>
    </w:p>
    <w:p w14:paraId="760C461A" w14:textId="77777777" w:rsidR="00724CBE" w:rsidRPr="00544DEB" w:rsidRDefault="00724CBE">
      <w:pPr>
        <w:spacing w:after="0" w:line="360" w:lineRule="auto"/>
        <w:jc w:val="both"/>
        <w:rPr>
          <w:rFonts w:ascii="Times New Roman" w:hAnsi="Times New Roman" w:cs="Times New Roman"/>
          <w:b/>
          <w:sz w:val="24"/>
          <w:szCs w:val="24"/>
          <w:u w:val="single"/>
          <w:lang w:val="en-GB"/>
        </w:rPr>
      </w:pPr>
    </w:p>
    <w:p w14:paraId="4FEA5884" w14:textId="77777777" w:rsidR="00724CBE" w:rsidRPr="00544DEB" w:rsidRDefault="00724CBE" w:rsidP="00DC089D">
      <w:pPr>
        <w:pStyle w:val="Bezodstpw1"/>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 xml:space="preserve">The Directive 2001/23/EC Article 4: </w:t>
      </w:r>
    </w:p>
    <w:p w14:paraId="6C52B091" w14:textId="77777777" w:rsidR="00724CBE" w:rsidRPr="00544DEB" w:rsidRDefault="00724CBE" w:rsidP="00DC089D">
      <w:pPr>
        <w:spacing w:after="0"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1.The transfer of the undertaking, business or part of the undertaking or business shall not in itself constitute grounds for dismissal by the transferor or the transferee. This provision shall not stand in the way of dismissals that may take place for economic, technical or organizational reasons entailing changes (in the workforce).</w:t>
      </w:r>
    </w:p>
    <w:p w14:paraId="3B4CAB1A" w14:textId="77777777" w:rsidR="00724CBE" w:rsidRPr="00544DEB" w:rsidRDefault="00724CBE" w:rsidP="00DC089D">
      <w:pPr>
        <w:pStyle w:val="Akapitzlist1"/>
        <w:spacing w:after="0" w:line="360" w:lineRule="auto"/>
        <w:ind w:left="1428"/>
        <w:jc w:val="both"/>
        <w:rPr>
          <w:rFonts w:ascii="Times New Roman" w:hAnsi="Times New Roman" w:cs="Times New Roman"/>
          <w:i/>
          <w:sz w:val="24"/>
          <w:szCs w:val="24"/>
          <w:lang w:val="en-GB"/>
        </w:rPr>
      </w:pPr>
    </w:p>
    <w:p w14:paraId="074CEB2D" w14:textId="77777777" w:rsidR="00724CBE" w:rsidRPr="00544DEB" w:rsidRDefault="00724CBE" w:rsidP="00DC089D">
      <w:pPr>
        <w:spacing w:after="0"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 xml:space="preserve">Member States may provide that the first subparagraph shall not apply to certain specific categories of employees who are not covered by the laws or practice of the Member States in respect of protection against dismissal. </w:t>
      </w:r>
    </w:p>
    <w:p w14:paraId="2CE6D1F3" w14:textId="77777777" w:rsidR="00724CBE" w:rsidRPr="00544DEB" w:rsidRDefault="00724CBE" w:rsidP="00DC089D">
      <w:pPr>
        <w:spacing w:after="0" w:line="360" w:lineRule="auto"/>
        <w:ind w:left="708"/>
        <w:jc w:val="both"/>
        <w:rPr>
          <w:rFonts w:ascii="Times New Roman" w:hAnsi="Times New Roman" w:cs="Times New Roman"/>
          <w:i/>
          <w:sz w:val="24"/>
          <w:szCs w:val="24"/>
          <w:lang w:val="en-GB"/>
        </w:rPr>
      </w:pPr>
    </w:p>
    <w:p w14:paraId="2E111E63" w14:textId="77777777" w:rsidR="00724CBE" w:rsidRPr="00544DEB" w:rsidRDefault="00724CBE" w:rsidP="00DC089D">
      <w:pPr>
        <w:spacing w:after="0"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2.If the contract of employment or the employment relationship is terminated because the transfer involves a substantial change in working conditions to the detriment of the employee, the employer shall be regarded as having been responsible for termination of the contract of employment or of the employment relationship.</w:t>
      </w:r>
    </w:p>
    <w:p w14:paraId="61C77DE6" w14:textId="77777777" w:rsidR="00724CBE" w:rsidRPr="00544DEB" w:rsidRDefault="00724CBE">
      <w:pPr>
        <w:spacing w:after="0" w:line="360" w:lineRule="auto"/>
        <w:jc w:val="both"/>
        <w:rPr>
          <w:rFonts w:ascii="Times New Roman" w:hAnsi="Times New Roman" w:cs="Times New Roman"/>
          <w:sz w:val="24"/>
          <w:szCs w:val="24"/>
          <w:lang w:val="en-GB"/>
        </w:rPr>
      </w:pPr>
    </w:p>
    <w:p w14:paraId="3D35DAC3" w14:textId="77777777" w:rsidR="00A311E9" w:rsidRPr="00544DEB" w:rsidRDefault="00A311E9" w:rsidP="00A311E9">
      <w:pPr>
        <w:pStyle w:val="Plattetekst"/>
        <w:spacing w:line="360" w:lineRule="auto"/>
        <w:jc w:val="both"/>
        <w:rPr>
          <w:rFonts w:ascii="Times New Roman" w:hAnsi="Times New Roman" w:cs="Times New Roman"/>
          <w:b/>
          <w:u w:val="single"/>
          <w:lang w:val="en-GB"/>
        </w:rPr>
      </w:pPr>
      <w:r w:rsidRPr="00544DEB">
        <w:rPr>
          <w:rFonts w:ascii="Times New Roman" w:hAnsi="Times New Roman" w:cs="Times New Roman"/>
          <w:b/>
          <w:sz w:val="24"/>
          <w:szCs w:val="24"/>
          <w:u w:val="single"/>
          <w:shd w:val="clear" w:color="auto" w:fill="FFFFFF"/>
          <w:lang w:val="en-GB"/>
        </w:rPr>
        <w:t xml:space="preserve">Act I of 2012 on the Labour Code </w:t>
      </w:r>
      <w:r w:rsidRPr="00544DEB">
        <w:rPr>
          <w:rFonts w:ascii="Times New Roman" w:hAnsi="Times New Roman" w:cs="Times New Roman"/>
          <w:b/>
          <w:bCs/>
          <w:sz w:val="24"/>
          <w:szCs w:val="24"/>
          <w:u w:val="single"/>
          <w:lang w:val="en-GB"/>
        </w:rPr>
        <w:t xml:space="preserve">Section 36(1): </w:t>
      </w:r>
    </w:p>
    <w:p w14:paraId="56164E7E" w14:textId="77777777" w:rsidR="00A311E9" w:rsidRPr="00544DEB" w:rsidRDefault="00A311E9" w:rsidP="00A311E9">
      <w:pPr>
        <w:pStyle w:val="Default"/>
        <w:spacing w:line="360" w:lineRule="auto"/>
        <w:jc w:val="both"/>
        <w:rPr>
          <w:i/>
          <w:lang w:val="en-GB"/>
        </w:rPr>
      </w:pPr>
      <w:r w:rsidRPr="00544DEB">
        <w:rPr>
          <w:i/>
          <w:color w:val="auto"/>
          <w:lang w:val="en-GB"/>
        </w:rPr>
        <w:t>Rights and obligations arising from employment relationships, existing at the time of transfer of an economic entity (</w:t>
      </w:r>
      <w:r w:rsidRPr="00BC36F7">
        <w:rPr>
          <w:b/>
          <w:i/>
          <w:color w:val="auto"/>
          <w:lang w:val="en-GB"/>
        </w:rPr>
        <w:t>organized grouping of material or other resources</w:t>
      </w:r>
      <w:r w:rsidRPr="00544DEB">
        <w:rPr>
          <w:i/>
          <w:color w:val="auto"/>
          <w:lang w:val="en-GB"/>
        </w:rPr>
        <w:t xml:space="preserve">) </w:t>
      </w:r>
      <w:r w:rsidRPr="00544DEB">
        <w:rPr>
          <w:b/>
          <w:i/>
          <w:color w:val="auto"/>
          <w:lang w:val="en-GB"/>
        </w:rPr>
        <w:t>by way of a legal transaction</w:t>
      </w:r>
      <w:r w:rsidRPr="00544DEB">
        <w:rPr>
          <w:i/>
          <w:color w:val="auto"/>
          <w:lang w:val="en-GB"/>
        </w:rPr>
        <w:t xml:space="preserve"> are transferred to the transferee employer.</w:t>
      </w:r>
    </w:p>
    <w:p w14:paraId="30CE27F1" w14:textId="77777777" w:rsidR="00311CD8" w:rsidRPr="00544DEB" w:rsidRDefault="009A7B44" w:rsidP="00311CD8">
      <w:pPr>
        <w:pStyle w:val="Kop4"/>
        <w:spacing w:line="360" w:lineRule="auto"/>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4. AD CLAIM 2</w:t>
      </w:r>
    </w:p>
    <w:p w14:paraId="6FDF1F2A" w14:textId="77777777" w:rsidR="0039647B" w:rsidRPr="00544DEB" w:rsidRDefault="0039647B" w:rsidP="0039647B">
      <w:pPr>
        <w:pStyle w:val="Geenafstand"/>
        <w:spacing w:line="360" w:lineRule="auto"/>
        <w:jc w:val="both"/>
        <w:rPr>
          <w:rFonts w:ascii="Times New Roman" w:hAnsi="Times New Roman" w:cs="Times New Roman"/>
          <w:sz w:val="24"/>
          <w:szCs w:val="24"/>
          <w:lang w:val="en-US"/>
        </w:rPr>
      </w:pPr>
      <w:r w:rsidRPr="00544DEB">
        <w:rPr>
          <w:rFonts w:ascii="Times New Roman" w:hAnsi="Times New Roman" w:cs="Times New Roman"/>
          <w:sz w:val="24"/>
          <w:szCs w:val="24"/>
          <w:lang w:val="en-US"/>
        </w:rPr>
        <w:t>The relevant directives, including the Council Directive 2001/23/EC of 12 March 2001 (Directive), have been fully incorporated into Hungarian law and are included in the Labour Code</w:t>
      </w:r>
      <w:r w:rsidR="00AB37D2" w:rsidRPr="00544DEB">
        <w:rPr>
          <w:rStyle w:val="Voetnootmarkering"/>
          <w:rFonts w:ascii="Times New Roman" w:hAnsi="Times New Roman" w:cs="Times New Roman"/>
          <w:sz w:val="24"/>
          <w:szCs w:val="24"/>
          <w:lang w:val="en-US"/>
        </w:rPr>
        <w:footnoteReference w:id="1"/>
      </w:r>
      <w:r w:rsidRPr="00544DEB">
        <w:rPr>
          <w:rFonts w:ascii="Times New Roman" w:hAnsi="Times New Roman" w:cs="Times New Roman"/>
          <w:sz w:val="24"/>
          <w:szCs w:val="24"/>
          <w:lang w:val="en-US"/>
        </w:rPr>
        <w:t>.</w:t>
      </w:r>
    </w:p>
    <w:p w14:paraId="5DBB8D8F" w14:textId="77777777" w:rsidR="0039647B" w:rsidRPr="00544DEB" w:rsidRDefault="0039647B">
      <w:pPr>
        <w:pStyle w:val="Plattetekst"/>
        <w:spacing w:line="360" w:lineRule="auto"/>
        <w:jc w:val="both"/>
        <w:rPr>
          <w:rFonts w:ascii="Times New Roman" w:hAnsi="Times New Roman" w:cs="Times New Roman"/>
          <w:sz w:val="24"/>
          <w:szCs w:val="24"/>
          <w:lang w:val="en-US"/>
        </w:rPr>
      </w:pPr>
    </w:p>
    <w:p w14:paraId="7F32982A" w14:textId="77777777" w:rsidR="00724CBE" w:rsidRPr="00544DEB" w:rsidRDefault="00724CBE">
      <w:pPr>
        <w:pStyle w:val="Plattetekst"/>
        <w:spacing w:line="360" w:lineRule="auto"/>
        <w:jc w:val="both"/>
        <w:rPr>
          <w:rFonts w:ascii="Times New Roman" w:hAnsi="Times New Roman" w:cs="Times New Roman"/>
          <w:b/>
          <w:u w:val="single"/>
          <w:lang w:val="en-GB"/>
        </w:rPr>
      </w:pPr>
      <w:r w:rsidRPr="00544DEB">
        <w:rPr>
          <w:rFonts w:ascii="Times New Roman" w:hAnsi="Times New Roman" w:cs="Times New Roman"/>
          <w:b/>
          <w:sz w:val="24"/>
          <w:szCs w:val="24"/>
          <w:u w:val="single"/>
          <w:shd w:val="clear" w:color="auto" w:fill="FFFFFF"/>
          <w:lang w:val="en-GB"/>
        </w:rPr>
        <w:t xml:space="preserve">Act I of 2012 on the Labour Code </w:t>
      </w:r>
      <w:r w:rsidRPr="00544DEB">
        <w:rPr>
          <w:rFonts w:ascii="Times New Roman" w:hAnsi="Times New Roman" w:cs="Times New Roman"/>
          <w:b/>
          <w:bCs/>
          <w:sz w:val="24"/>
          <w:szCs w:val="24"/>
          <w:u w:val="single"/>
          <w:lang w:val="en-GB"/>
        </w:rPr>
        <w:t>Section 36</w:t>
      </w:r>
      <w:r w:rsidR="00311CD8" w:rsidRPr="00544DEB">
        <w:rPr>
          <w:rFonts w:ascii="Times New Roman" w:hAnsi="Times New Roman" w:cs="Times New Roman"/>
          <w:b/>
          <w:bCs/>
          <w:sz w:val="24"/>
          <w:szCs w:val="24"/>
          <w:u w:val="single"/>
          <w:lang w:val="en-GB"/>
        </w:rPr>
        <w:t>(1)</w:t>
      </w:r>
      <w:r w:rsidRPr="00544DEB">
        <w:rPr>
          <w:rFonts w:ascii="Times New Roman" w:hAnsi="Times New Roman" w:cs="Times New Roman"/>
          <w:b/>
          <w:bCs/>
          <w:sz w:val="24"/>
          <w:szCs w:val="24"/>
          <w:u w:val="single"/>
          <w:lang w:val="en-GB"/>
        </w:rPr>
        <w:t xml:space="preserve">: </w:t>
      </w:r>
    </w:p>
    <w:p w14:paraId="53046EB4" w14:textId="77777777" w:rsidR="00724CBE" w:rsidRPr="00544DEB" w:rsidRDefault="00724CBE" w:rsidP="00311CD8">
      <w:pPr>
        <w:pStyle w:val="Default"/>
        <w:spacing w:line="360" w:lineRule="auto"/>
        <w:jc w:val="both"/>
        <w:rPr>
          <w:i/>
          <w:lang w:val="en-GB"/>
        </w:rPr>
      </w:pPr>
      <w:r w:rsidRPr="00544DEB">
        <w:rPr>
          <w:i/>
          <w:color w:val="auto"/>
          <w:lang w:val="en-GB"/>
        </w:rPr>
        <w:t xml:space="preserve">Rights and obligations arising from employment relationships, existing at the time of transfer of an economic entity (organized grouping of material or other resources) </w:t>
      </w:r>
      <w:r w:rsidRPr="00544DEB">
        <w:rPr>
          <w:b/>
          <w:i/>
          <w:color w:val="auto"/>
          <w:lang w:val="en-GB"/>
        </w:rPr>
        <w:t>by way of a legal transaction</w:t>
      </w:r>
      <w:r w:rsidRPr="00544DEB">
        <w:rPr>
          <w:i/>
          <w:color w:val="auto"/>
          <w:lang w:val="en-GB"/>
        </w:rPr>
        <w:t xml:space="preserve"> are transferred to the transferee employer.</w:t>
      </w:r>
    </w:p>
    <w:p w14:paraId="6C17DB83" w14:textId="77777777" w:rsidR="00724CBE" w:rsidRPr="00544DEB" w:rsidRDefault="00724CBE" w:rsidP="00DC089D">
      <w:pPr>
        <w:pStyle w:val="Default"/>
        <w:spacing w:line="360" w:lineRule="auto"/>
        <w:jc w:val="both"/>
        <w:rPr>
          <w:lang w:val="en-GB"/>
        </w:rPr>
      </w:pPr>
    </w:p>
    <w:p w14:paraId="6A4D0E8C" w14:textId="77777777" w:rsidR="00724CBE" w:rsidRPr="00544DEB" w:rsidRDefault="00724CBE">
      <w:pPr>
        <w:pStyle w:val="Plattetekst"/>
        <w:spacing w:line="360" w:lineRule="auto"/>
        <w:jc w:val="both"/>
        <w:rPr>
          <w:rFonts w:ascii="Times New Roman" w:eastAsia="Times New Roman" w:hAnsi="Times New Roman" w:cs="Times New Roman"/>
          <w:b/>
          <w:sz w:val="24"/>
          <w:szCs w:val="24"/>
          <w:u w:val="single"/>
          <w:lang w:val="en-GB"/>
        </w:rPr>
      </w:pPr>
      <w:r w:rsidRPr="00544DEB">
        <w:rPr>
          <w:rFonts w:ascii="Times New Roman" w:hAnsi="Times New Roman" w:cs="Times New Roman"/>
          <w:b/>
          <w:sz w:val="24"/>
          <w:szCs w:val="24"/>
          <w:u w:val="single"/>
          <w:shd w:val="clear" w:color="auto" w:fill="FFFFFF"/>
          <w:lang w:val="en-GB"/>
        </w:rPr>
        <w:t xml:space="preserve">Act I of 2012 on the Labour Code </w:t>
      </w:r>
      <w:r w:rsidRPr="00544DEB">
        <w:rPr>
          <w:rFonts w:ascii="Times New Roman" w:hAnsi="Times New Roman" w:cs="Times New Roman"/>
          <w:b/>
          <w:bCs/>
          <w:sz w:val="24"/>
          <w:szCs w:val="24"/>
          <w:u w:val="single"/>
          <w:shd w:val="clear" w:color="auto" w:fill="FFFFFF"/>
          <w:lang w:val="en-GB"/>
        </w:rPr>
        <w:t>Section 39:</w:t>
      </w:r>
    </w:p>
    <w:p w14:paraId="293408AC" w14:textId="77777777" w:rsidR="00724CBE" w:rsidRDefault="00724CBE" w:rsidP="00DC089D">
      <w:pPr>
        <w:pStyle w:val="Default"/>
        <w:spacing w:line="360" w:lineRule="auto"/>
        <w:jc w:val="both"/>
        <w:rPr>
          <w:rFonts w:eastAsia="Times New Roman"/>
          <w:i/>
          <w:color w:val="auto"/>
          <w:lang w:val="en-GB"/>
        </w:rPr>
      </w:pPr>
      <w:r w:rsidRPr="00544DEB">
        <w:rPr>
          <w:rFonts w:eastAsia="Times New Roman"/>
          <w:i/>
          <w:color w:val="auto"/>
          <w:lang w:val="en-GB"/>
        </w:rPr>
        <w:t xml:space="preserve">The transferring the receiving employer </w:t>
      </w:r>
      <w:r w:rsidRPr="00544DEB">
        <w:rPr>
          <w:rFonts w:eastAsia="Times New Roman"/>
          <w:b/>
          <w:i/>
          <w:color w:val="auto"/>
          <w:lang w:val="en-GB"/>
        </w:rPr>
        <w:t>shall be jointly and severally liable</w:t>
      </w:r>
      <w:r w:rsidRPr="00544DEB">
        <w:rPr>
          <w:rFonts w:eastAsia="Times New Roman"/>
          <w:i/>
          <w:color w:val="auto"/>
          <w:lang w:val="en-GB"/>
        </w:rPr>
        <w:t xml:space="preserve"> in respect of obligations towards employees which arose before the date of transfer, if the employee submits the claim within one year from the date of transfer.</w:t>
      </w:r>
    </w:p>
    <w:p w14:paraId="4C3D72F8" w14:textId="77777777" w:rsidR="007708D5" w:rsidRDefault="007708D5" w:rsidP="009A7B44">
      <w:pPr>
        <w:pStyle w:val="Default"/>
        <w:spacing w:line="360" w:lineRule="auto"/>
        <w:jc w:val="both"/>
        <w:rPr>
          <w:rFonts w:eastAsia="Times New Roman"/>
          <w:b/>
          <w:bCs/>
          <w:iCs/>
          <w:u w:val="single"/>
        </w:rPr>
      </w:pPr>
    </w:p>
    <w:p w14:paraId="6C706EAE" w14:textId="77777777" w:rsidR="009A7B44" w:rsidRPr="009A7B44" w:rsidRDefault="0019036A" w:rsidP="009A7B44">
      <w:pPr>
        <w:pStyle w:val="Default"/>
        <w:spacing w:line="360" w:lineRule="auto"/>
        <w:jc w:val="both"/>
        <w:rPr>
          <w:rFonts w:eastAsia="Times New Roman"/>
          <w:b/>
          <w:bCs/>
          <w:u w:val="single"/>
        </w:rPr>
      </w:pPr>
      <w:r w:rsidRPr="0019036A">
        <w:rPr>
          <w:rFonts w:eastAsia="Times New Roman"/>
          <w:b/>
          <w:bCs/>
          <w:iCs/>
          <w:u w:val="single"/>
        </w:rPr>
        <w:t>Act I of 2012 on the Labour Code Section 282</w:t>
      </w:r>
    </w:p>
    <w:p w14:paraId="3052FA34" w14:textId="77777777" w:rsidR="007708D5" w:rsidRDefault="009A7B44">
      <w:pPr>
        <w:pStyle w:val="Default"/>
        <w:spacing w:line="360" w:lineRule="auto"/>
        <w:jc w:val="both"/>
        <w:rPr>
          <w:rFonts w:eastAsia="Times New Roman"/>
          <w:i/>
        </w:rPr>
      </w:pPr>
      <w:r w:rsidRPr="009A7B44">
        <w:rPr>
          <w:rFonts w:eastAsia="Times New Roman"/>
          <w:i/>
        </w:rPr>
        <w:lastRenderedPageBreak/>
        <w:t>(1) In the case of transfer of employment upon the transfer of enterprise the receiving employer is required to maintain the working conditions specified in the collective agreement covering the employment relationship existing at the time of transfer for a period of one year after the date of transfer.</w:t>
      </w:r>
    </w:p>
    <w:p w14:paraId="7A55736E" w14:textId="77777777" w:rsidR="007708D5" w:rsidRDefault="009A7B44">
      <w:pPr>
        <w:pStyle w:val="Default"/>
        <w:spacing w:line="360" w:lineRule="auto"/>
        <w:jc w:val="both"/>
        <w:rPr>
          <w:rFonts w:eastAsia="Times New Roman"/>
          <w:i/>
        </w:rPr>
      </w:pPr>
      <w:r w:rsidRPr="009A7B44">
        <w:rPr>
          <w:rFonts w:eastAsia="Times New Roman"/>
          <w:i/>
        </w:rPr>
        <w:t>(2) The obligation referred to in Subsection (1) shall not apply to the employer if the collective agreement expires within one year after the date of transfer, or if the employment relationship is covered by a collective agreement after the date of transfer.</w:t>
      </w:r>
    </w:p>
    <w:p w14:paraId="3B3A3B4C" w14:textId="77777777" w:rsidR="00724CBE" w:rsidRPr="00544DEB" w:rsidRDefault="00724CBE" w:rsidP="009A7B44">
      <w:pPr>
        <w:pStyle w:val="Bezodstpw1"/>
        <w:spacing w:line="360" w:lineRule="auto"/>
        <w:jc w:val="both"/>
        <w:rPr>
          <w:rFonts w:ascii="Times New Roman" w:hAnsi="Times New Roman" w:cs="Times New Roman"/>
          <w:i/>
          <w:sz w:val="24"/>
          <w:szCs w:val="24"/>
          <w:lang w:val="en-GB"/>
        </w:rPr>
      </w:pPr>
    </w:p>
    <w:p w14:paraId="4401A1A9" w14:textId="77777777" w:rsidR="00724CBE" w:rsidRPr="00544DEB" w:rsidRDefault="00724CBE">
      <w:pPr>
        <w:pStyle w:val="Bezodstpw1"/>
        <w:spacing w:line="360" w:lineRule="auto"/>
        <w:jc w:val="both"/>
        <w:rPr>
          <w:rFonts w:ascii="Times New Roman" w:hAnsi="Times New Roman" w:cs="Times New Roman"/>
          <w:b/>
          <w:color w:val="000000"/>
          <w:sz w:val="24"/>
          <w:szCs w:val="24"/>
          <w:u w:val="single"/>
          <w:lang w:val="en-GB"/>
        </w:rPr>
      </w:pPr>
      <w:r w:rsidRPr="00544DEB">
        <w:rPr>
          <w:rFonts w:ascii="Times New Roman" w:hAnsi="Times New Roman" w:cs="Times New Roman"/>
          <w:b/>
          <w:sz w:val="24"/>
          <w:szCs w:val="24"/>
          <w:u w:val="single"/>
          <w:lang w:val="en-GB"/>
        </w:rPr>
        <w:t xml:space="preserve">The Directive 2001/23/EC </w:t>
      </w:r>
      <w:r w:rsidRPr="00544DEB">
        <w:rPr>
          <w:rFonts w:ascii="Times New Roman" w:hAnsi="Times New Roman" w:cs="Times New Roman"/>
          <w:b/>
          <w:bCs/>
          <w:sz w:val="24"/>
          <w:szCs w:val="24"/>
          <w:u w:val="single"/>
          <w:lang w:val="en-GB"/>
        </w:rPr>
        <w:t>preamble</w:t>
      </w:r>
      <w:r w:rsidRPr="00544DEB">
        <w:rPr>
          <w:rFonts w:ascii="Times New Roman" w:hAnsi="Times New Roman" w:cs="Times New Roman"/>
          <w:b/>
          <w:sz w:val="24"/>
          <w:szCs w:val="24"/>
          <w:u w:val="single"/>
          <w:lang w:val="en-GB"/>
        </w:rPr>
        <w:t>:</w:t>
      </w:r>
    </w:p>
    <w:p w14:paraId="0DA39C13" w14:textId="77777777" w:rsidR="00724CBE" w:rsidRPr="00544DEB" w:rsidRDefault="00724CBE" w:rsidP="00DC089D">
      <w:pPr>
        <w:spacing w:line="360" w:lineRule="auto"/>
        <w:jc w:val="both"/>
        <w:rPr>
          <w:rFonts w:ascii="Times New Roman" w:hAnsi="Times New Roman" w:cs="Times New Roman"/>
          <w:i/>
          <w:sz w:val="24"/>
          <w:szCs w:val="24"/>
          <w:lang w:val="en-GB"/>
        </w:rPr>
      </w:pPr>
      <w:r w:rsidRPr="00544DEB">
        <w:rPr>
          <w:rFonts w:ascii="Times New Roman" w:hAnsi="Times New Roman" w:cs="Times New Roman"/>
          <w:i/>
          <w:color w:val="000000"/>
          <w:sz w:val="24"/>
          <w:szCs w:val="24"/>
          <w:lang w:val="en-GB"/>
        </w:rPr>
        <w:t>(3) It is necessary to provide for the protection of employees in the event of a change of employer, in particular, to ensure that their rights are safeguarded.</w:t>
      </w:r>
      <w:r w:rsidRPr="00544DEB">
        <w:rPr>
          <w:rFonts w:ascii="Times New Roman" w:hAnsi="Times New Roman" w:cs="Times New Roman"/>
          <w:i/>
          <w:sz w:val="24"/>
          <w:szCs w:val="24"/>
          <w:lang w:val="en-GB"/>
        </w:rPr>
        <w:t xml:space="preserve"> </w:t>
      </w:r>
    </w:p>
    <w:p w14:paraId="58A749E9" w14:textId="77777777" w:rsidR="00DC089D" w:rsidRPr="00544DEB" w:rsidRDefault="00DC089D">
      <w:pPr>
        <w:pStyle w:val="Bezodstpw1"/>
        <w:spacing w:line="360" w:lineRule="auto"/>
        <w:jc w:val="both"/>
        <w:rPr>
          <w:rFonts w:ascii="Times New Roman" w:hAnsi="Times New Roman" w:cs="Times New Roman"/>
          <w:b/>
          <w:sz w:val="24"/>
          <w:szCs w:val="24"/>
          <w:u w:val="single"/>
          <w:lang w:val="en-GB"/>
        </w:rPr>
      </w:pPr>
    </w:p>
    <w:p w14:paraId="24CB54A6" w14:textId="77777777" w:rsidR="00724CBE" w:rsidRPr="00544DEB" w:rsidRDefault="00724CBE">
      <w:pPr>
        <w:pStyle w:val="Bezodstpw1"/>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 xml:space="preserve">The Directive 2001/23/EC </w:t>
      </w:r>
      <w:r w:rsidRPr="00544DEB">
        <w:rPr>
          <w:rFonts w:ascii="Times New Roman" w:hAnsi="Times New Roman" w:cs="Times New Roman"/>
          <w:b/>
          <w:bCs/>
          <w:sz w:val="24"/>
          <w:szCs w:val="24"/>
          <w:u w:val="single"/>
          <w:lang w:val="en-GB"/>
        </w:rPr>
        <w:t>Article 3(1) and (3)</w:t>
      </w:r>
      <w:r w:rsidRPr="00544DEB">
        <w:rPr>
          <w:rFonts w:ascii="Times New Roman" w:hAnsi="Times New Roman" w:cs="Times New Roman"/>
          <w:b/>
          <w:sz w:val="24"/>
          <w:szCs w:val="24"/>
          <w:u w:val="single"/>
          <w:lang w:val="en-GB"/>
        </w:rPr>
        <w:t xml:space="preserve">: </w:t>
      </w:r>
    </w:p>
    <w:p w14:paraId="277B3873" w14:textId="77777777" w:rsidR="00724CBE" w:rsidRDefault="00724CBE" w:rsidP="00DC089D">
      <w:pPr>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 xml:space="preserve">1. The transferor's rights and obligations arising from a contract of employment or from an employment relationship </w:t>
      </w:r>
      <w:r w:rsidRPr="00544DEB">
        <w:rPr>
          <w:rFonts w:ascii="Times New Roman" w:hAnsi="Times New Roman" w:cs="Times New Roman"/>
          <w:b/>
          <w:i/>
          <w:sz w:val="24"/>
          <w:szCs w:val="24"/>
          <w:lang w:val="en-GB"/>
        </w:rPr>
        <w:t>existing on the date of a transfer shall</w:t>
      </w:r>
      <w:r w:rsidRPr="00544DEB">
        <w:rPr>
          <w:rFonts w:ascii="Times New Roman" w:hAnsi="Times New Roman" w:cs="Times New Roman"/>
          <w:i/>
          <w:sz w:val="24"/>
          <w:szCs w:val="24"/>
          <w:lang w:val="en-GB"/>
        </w:rPr>
        <w:t xml:space="preserve">, by reason of such transfer, </w:t>
      </w:r>
      <w:r w:rsidRPr="00544DEB">
        <w:rPr>
          <w:rFonts w:ascii="Times New Roman" w:hAnsi="Times New Roman" w:cs="Times New Roman"/>
          <w:b/>
          <w:i/>
          <w:sz w:val="24"/>
          <w:szCs w:val="24"/>
          <w:lang w:val="en-GB"/>
        </w:rPr>
        <w:t>be transferred to the transferee</w:t>
      </w:r>
      <w:r w:rsidRPr="00544DEB">
        <w:rPr>
          <w:rFonts w:ascii="Times New Roman" w:hAnsi="Times New Roman" w:cs="Times New Roman"/>
          <w:i/>
          <w:sz w:val="24"/>
          <w:szCs w:val="24"/>
          <w:lang w:val="en-GB"/>
        </w:rPr>
        <w:t>.</w:t>
      </w:r>
    </w:p>
    <w:p w14:paraId="3D316CF1" w14:textId="77777777" w:rsidR="009A7B44" w:rsidRPr="00544DEB" w:rsidRDefault="009A7B44" w:rsidP="00DC089D">
      <w:pPr>
        <w:spacing w:line="36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Member States may provide that, after the date of transfer, the transferor and the transferee shall be jointly and severally liable in respect of obligations which arose before the date of transfer from a contract of employment or an employment relationship existing on the date of the transfer. </w:t>
      </w:r>
    </w:p>
    <w:p w14:paraId="2C2D393C" w14:textId="77777777" w:rsidR="002954B9" w:rsidRPr="00544DEB" w:rsidRDefault="00311CD8" w:rsidP="00311CD8">
      <w:pPr>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3.</w:t>
      </w:r>
      <w:r w:rsidR="00724CBE" w:rsidRPr="00544DEB">
        <w:rPr>
          <w:rFonts w:ascii="Times New Roman" w:hAnsi="Times New Roman" w:cs="Times New Roman"/>
          <w:i/>
          <w:sz w:val="24"/>
          <w:szCs w:val="24"/>
          <w:lang w:val="en-GB"/>
        </w:rPr>
        <w:t>Following the transfer, the transferee shall continue to observe the terms and conditions agreed in any collective agreement on the same terms applicable to the transferor under that agreement, until the date of termination or expiry of the collective agreement or the entry into force or application of another collective agreement.</w:t>
      </w:r>
    </w:p>
    <w:p w14:paraId="5DF98AE9" w14:textId="77777777" w:rsidR="00724CBE" w:rsidRPr="00544DEB" w:rsidRDefault="00724CBE" w:rsidP="002954B9">
      <w:pPr>
        <w:pStyle w:val="Kop4"/>
        <w:spacing w:line="360" w:lineRule="auto"/>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5</w:t>
      </w:r>
      <w:r w:rsidR="00F749BB" w:rsidRPr="00544DEB">
        <w:rPr>
          <w:rFonts w:ascii="Times New Roman" w:hAnsi="Times New Roman" w:cs="Times New Roman"/>
          <w:i w:val="0"/>
          <w:color w:val="auto"/>
          <w:sz w:val="24"/>
          <w:szCs w:val="24"/>
          <w:lang w:val="en-GB"/>
        </w:rPr>
        <w:t>.</w:t>
      </w:r>
      <w:r w:rsidRPr="00544DEB">
        <w:rPr>
          <w:rFonts w:ascii="Times New Roman" w:hAnsi="Times New Roman" w:cs="Times New Roman"/>
          <w:i w:val="0"/>
          <w:color w:val="auto"/>
          <w:sz w:val="24"/>
          <w:szCs w:val="24"/>
          <w:lang w:val="en-GB"/>
        </w:rPr>
        <w:t xml:space="preserve"> Ad claim 3</w:t>
      </w:r>
    </w:p>
    <w:p w14:paraId="4952FDDC" w14:textId="77777777" w:rsidR="002954B9" w:rsidRPr="00544DEB" w:rsidRDefault="002954B9" w:rsidP="002954B9">
      <w:pPr>
        <w:pStyle w:val="Plattetekst"/>
        <w:rPr>
          <w:rFonts w:ascii="Times New Roman" w:hAnsi="Times New Roman" w:cs="Times New Roman"/>
          <w:lang w:val="en-GB"/>
        </w:rPr>
      </w:pPr>
    </w:p>
    <w:p w14:paraId="0FE1CC5F" w14:textId="77777777" w:rsidR="00724CBE" w:rsidRPr="00544DEB" w:rsidRDefault="00724CBE" w:rsidP="00DC089D">
      <w:pPr>
        <w:pStyle w:val="Default"/>
        <w:numPr>
          <w:ilvl w:val="0"/>
          <w:numId w:val="2"/>
        </w:numPr>
        <w:spacing w:line="360" w:lineRule="auto"/>
        <w:jc w:val="both"/>
        <w:rPr>
          <w:b/>
          <w:bCs/>
          <w:color w:val="auto"/>
          <w:u w:val="single"/>
          <w:lang w:val="en-GB"/>
        </w:rPr>
      </w:pPr>
      <w:r w:rsidRPr="00544DEB">
        <w:rPr>
          <w:b/>
          <w:color w:val="auto"/>
          <w:u w:val="single"/>
          <w:lang w:val="en-GB"/>
        </w:rPr>
        <w:t xml:space="preserve">Act I of 2012 on the Labour Code </w:t>
      </w:r>
      <w:r w:rsidRPr="00544DEB">
        <w:rPr>
          <w:b/>
          <w:bCs/>
          <w:color w:val="auto"/>
          <w:u w:val="single"/>
          <w:lang w:val="en-GB"/>
        </w:rPr>
        <w:t>Section 38:</w:t>
      </w:r>
    </w:p>
    <w:p w14:paraId="646A1E1E" w14:textId="77777777" w:rsidR="00724CBE" w:rsidRPr="00544DEB" w:rsidRDefault="00724CBE" w:rsidP="00DC089D">
      <w:pPr>
        <w:pStyle w:val="Default"/>
        <w:numPr>
          <w:ilvl w:val="0"/>
          <w:numId w:val="2"/>
        </w:numPr>
        <w:tabs>
          <w:tab w:val="clear" w:pos="0"/>
          <w:tab w:val="num" w:pos="-870"/>
        </w:tabs>
        <w:spacing w:line="360" w:lineRule="auto"/>
        <w:ind w:left="0" w:firstLine="0"/>
        <w:jc w:val="both"/>
        <w:rPr>
          <w:i/>
          <w:color w:val="auto"/>
          <w:lang w:val="en-GB"/>
        </w:rPr>
      </w:pPr>
      <w:r w:rsidRPr="00544DEB">
        <w:rPr>
          <w:color w:val="auto"/>
          <w:lang w:val="en-GB"/>
        </w:rPr>
        <w:t>(</w:t>
      </w:r>
      <w:r w:rsidRPr="00544DEB">
        <w:rPr>
          <w:i/>
          <w:color w:val="auto"/>
          <w:lang w:val="en-GB"/>
        </w:rPr>
        <w:t xml:space="preserve">1) Within fifteen days following the time of transfer, the receiving employer shall inform in writing the workers affected concerning the transfer of employment upon the transfer of </w:t>
      </w:r>
      <w:r w:rsidRPr="00544DEB">
        <w:rPr>
          <w:i/>
          <w:color w:val="auto"/>
          <w:lang w:val="en-GB"/>
        </w:rPr>
        <w:lastRenderedPageBreak/>
        <w:t xml:space="preserve">enterprise, disclosing the employer’s identification data, and on changes in working conditions under Subsection (1) of Section 46. </w:t>
      </w:r>
    </w:p>
    <w:p w14:paraId="56125B49" w14:textId="77777777" w:rsidR="00724CBE" w:rsidRPr="00544DEB" w:rsidRDefault="00724CBE" w:rsidP="00DC089D">
      <w:pPr>
        <w:pStyle w:val="Default"/>
        <w:numPr>
          <w:ilvl w:val="0"/>
          <w:numId w:val="2"/>
        </w:numPr>
        <w:spacing w:line="360" w:lineRule="auto"/>
        <w:ind w:left="0" w:firstLine="0"/>
        <w:jc w:val="both"/>
        <w:rPr>
          <w:i/>
          <w:iCs/>
          <w:color w:val="auto"/>
          <w:lang w:val="en-GB"/>
        </w:rPr>
      </w:pPr>
      <w:r w:rsidRPr="00544DEB">
        <w:rPr>
          <w:i/>
          <w:color w:val="auto"/>
          <w:lang w:val="en-GB"/>
        </w:rPr>
        <w:t xml:space="preserve">(2) If the transferring employer has no works council – due to lacking the number of employees specified in Subsection (1) of Section 236 – and no shop steward had been elected either, the transferring or – if so agreed by the employers – the receiving employer shall inform in writing the employees concerned not more than fifteen days before the date of transfer of the following: </w:t>
      </w:r>
    </w:p>
    <w:p w14:paraId="1944D910" w14:textId="77777777" w:rsidR="00724CBE" w:rsidRPr="00544DEB" w:rsidRDefault="00724CBE" w:rsidP="00DC089D">
      <w:pPr>
        <w:pStyle w:val="Default"/>
        <w:numPr>
          <w:ilvl w:val="0"/>
          <w:numId w:val="2"/>
        </w:numPr>
        <w:spacing w:line="360" w:lineRule="auto"/>
        <w:ind w:left="0" w:firstLine="0"/>
        <w:jc w:val="both"/>
        <w:rPr>
          <w:i/>
          <w:iCs/>
          <w:color w:val="auto"/>
          <w:lang w:val="en-GB"/>
        </w:rPr>
      </w:pPr>
      <w:r w:rsidRPr="00544DEB">
        <w:rPr>
          <w:i/>
          <w:iCs/>
          <w:color w:val="auto"/>
          <w:lang w:val="en-GB"/>
        </w:rPr>
        <w:t xml:space="preserve">a) </w:t>
      </w:r>
      <w:r w:rsidRPr="00544DEB">
        <w:rPr>
          <w:i/>
          <w:color w:val="auto"/>
          <w:lang w:val="en-GB"/>
        </w:rPr>
        <w:t xml:space="preserve">the date or proposed date of the transfer; </w:t>
      </w:r>
    </w:p>
    <w:p w14:paraId="0147F09D" w14:textId="77777777" w:rsidR="00724CBE" w:rsidRPr="00544DEB" w:rsidRDefault="00724CBE" w:rsidP="00DC089D">
      <w:pPr>
        <w:pStyle w:val="Default"/>
        <w:numPr>
          <w:ilvl w:val="0"/>
          <w:numId w:val="2"/>
        </w:numPr>
        <w:spacing w:line="360" w:lineRule="auto"/>
        <w:ind w:left="0" w:firstLine="0"/>
        <w:jc w:val="both"/>
        <w:rPr>
          <w:i/>
          <w:iCs/>
          <w:color w:val="auto"/>
          <w:lang w:val="en-GB"/>
        </w:rPr>
      </w:pPr>
      <w:r w:rsidRPr="00544DEB">
        <w:rPr>
          <w:i/>
          <w:iCs/>
          <w:color w:val="auto"/>
          <w:lang w:val="en-GB"/>
        </w:rPr>
        <w:t xml:space="preserve">b) </w:t>
      </w:r>
      <w:r w:rsidRPr="00544DEB">
        <w:rPr>
          <w:i/>
          <w:color w:val="auto"/>
          <w:lang w:val="en-GB"/>
        </w:rPr>
        <w:t xml:space="preserve">the reason for the transfer; </w:t>
      </w:r>
    </w:p>
    <w:p w14:paraId="3FE67A8C" w14:textId="77777777" w:rsidR="00724CBE" w:rsidRPr="00544DEB" w:rsidRDefault="00724CBE" w:rsidP="00DC089D">
      <w:pPr>
        <w:pStyle w:val="Default"/>
        <w:numPr>
          <w:ilvl w:val="0"/>
          <w:numId w:val="2"/>
        </w:numPr>
        <w:spacing w:line="360" w:lineRule="auto"/>
        <w:ind w:left="0" w:firstLine="0"/>
        <w:jc w:val="both"/>
        <w:rPr>
          <w:i/>
          <w:iCs/>
          <w:color w:val="auto"/>
          <w:lang w:val="en-GB"/>
        </w:rPr>
      </w:pPr>
      <w:r w:rsidRPr="00544DEB">
        <w:rPr>
          <w:i/>
          <w:iCs/>
          <w:color w:val="auto"/>
          <w:lang w:val="en-GB"/>
        </w:rPr>
        <w:t xml:space="preserve">c) </w:t>
      </w:r>
      <w:r w:rsidRPr="00544DEB">
        <w:rPr>
          <w:i/>
          <w:color w:val="auto"/>
          <w:lang w:val="en-GB"/>
        </w:rPr>
        <w:t xml:space="preserve">the legal, economic and social implications of the transfer for the employees; and </w:t>
      </w:r>
    </w:p>
    <w:p w14:paraId="07F81997" w14:textId="77777777" w:rsidR="00724CBE" w:rsidRPr="00544DEB" w:rsidRDefault="00724CBE" w:rsidP="00DC089D">
      <w:pPr>
        <w:pStyle w:val="Default"/>
        <w:numPr>
          <w:ilvl w:val="0"/>
          <w:numId w:val="2"/>
        </w:numPr>
        <w:spacing w:line="360" w:lineRule="auto"/>
        <w:ind w:left="0" w:firstLine="0"/>
        <w:jc w:val="both"/>
        <w:rPr>
          <w:i/>
          <w:lang w:val="en-GB"/>
        </w:rPr>
      </w:pPr>
      <w:r w:rsidRPr="00544DEB">
        <w:rPr>
          <w:i/>
          <w:iCs/>
          <w:color w:val="auto"/>
          <w:lang w:val="en-GB"/>
        </w:rPr>
        <w:t xml:space="preserve">d) </w:t>
      </w:r>
      <w:r w:rsidRPr="00544DEB">
        <w:rPr>
          <w:i/>
          <w:color w:val="auto"/>
          <w:lang w:val="en-GB"/>
        </w:rPr>
        <w:t xml:space="preserve">any measures envisaged in relation to the employees. </w:t>
      </w:r>
    </w:p>
    <w:p w14:paraId="53FA74CB" w14:textId="77777777" w:rsidR="00724CBE" w:rsidRPr="00544DEB" w:rsidRDefault="00724CBE" w:rsidP="00DC089D">
      <w:pPr>
        <w:pStyle w:val="Bezodstpw1"/>
        <w:spacing w:line="360" w:lineRule="auto"/>
        <w:jc w:val="both"/>
        <w:rPr>
          <w:rFonts w:ascii="Times New Roman" w:hAnsi="Times New Roman" w:cs="Times New Roman"/>
          <w:i/>
          <w:lang w:val="en-GB"/>
        </w:rPr>
      </w:pPr>
    </w:p>
    <w:p w14:paraId="4A5F7FC3" w14:textId="77777777" w:rsidR="00724CBE" w:rsidRPr="00544DEB" w:rsidRDefault="00724CBE">
      <w:pPr>
        <w:pStyle w:val="Bezodstpw1"/>
        <w:spacing w:line="360" w:lineRule="auto"/>
        <w:jc w:val="both"/>
        <w:rPr>
          <w:rFonts w:ascii="Times New Roman" w:hAnsi="Times New Roman" w:cs="Times New Roman"/>
          <w:b/>
          <w:u w:val="single"/>
          <w:lang w:val="en-GB"/>
        </w:rPr>
      </w:pPr>
      <w:r w:rsidRPr="00544DEB">
        <w:rPr>
          <w:rFonts w:ascii="Times New Roman" w:hAnsi="Times New Roman" w:cs="Times New Roman"/>
          <w:b/>
          <w:sz w:val="24"/>
          <w:szCs w:val="24"/>
          <w:u w:val="single"/>
          <w:lang w:val="en-GB"/>
        </w:rPr>
        <w:t>The Directive 2001/23/EC Article 6</w:t>
      </w:r>
      <w:r w:rsidR="00DC089D" w:rsidRPr="00544DEB">
        <w:rPr>
          <w:rFonts w:ascii="Times New Roman" w:hAnsi="Times New Roman" w:cs="Times New Roman"/>
          <w:b/>
          <w:sz w:val="24"/>
          <w:szCs w:val="24"/>
          <w:u w:val="single"/>
          <w:lang w:val="en-GB"/>
        </w:rPr>
        <w:t>(1)</w:t>
      </w:r>
      <w:r w:rsidRPr="00544DEB">
        <w:rPr>
          <w:rFonts w:ascii="Times New Roman" w:hAnsi="Times New Roman" w:cs="Times New Roman"/>
          <w:b/>
          <w:sz w:val="24"/>
          <w:szCs w:val="24"/>
          <w:u w:val="single"/>
          <w:lang w:val="en-GB"/>
        </w:rPr>
        <w:t>:</w:t>
      </w:r>
    </w:p>
    <w:p w14:paraId="4CB54AE2" w14:textId="77777777" w:rsidR="00724CBE" w:rsidRPr="00544DEB" w:rsidRDefault="00724CBE" w:rsidP="00DC089D">
      <w:pPr>
        <w:spacing w:line="360" w:lineRule="auto"/>
        <w:jc w:val="both"/>
        <w:rPr>
          <w:rFonts w:ascii="Times New Roman" w:hAnsi="Times New Roman" w:cs="Times New Roman"/>
          <w:i/>
          <w:sz w:val="24"/>
          <w:szCs w:val="24"/>
          <w:lang w:val="en-GB"/>
        </w:rPr>
      </w:pPr>
      <w:r w:rsidRPr="00544DEB">
        <w:rPr>
          <w:rFonts w:ascii="Times New Roman" w:hAnsi="Times New Roman" w:cs="Times New Roman"/>
          <w:i/>
          <w:color w:val="000000"/>
          <w:sz w:val="24"/>
          <w:szCs w:val="24"/>
          <w:lang w:val="en-GB"/>
        </w:rPr>
        <w:t xml:space="preserve">If the undertaking, business or part of an undertaking or business preserves its autonomy, </w:t>
      </w:r>
      <w:r w:rsidRPr="004E2984">
        <w:rPr>
          <w:rFonts w:ascii="Times New Roman" w:hAnsi="Times New Roman" w:cs="Times New Roman"/>
          <w:b/>
          <w:i/>
          <w:color w:val="000000"/>
          <w:sz w:val="24"/>
          <w:szCs w:val="24"/>
          <w:lang w:val="en-GB"/>
        </w:rPr>
        <w:t>the status and function of the representatives or of the representation of the employees</w:t>
      </w:r>
      <w:r w:rsidRPr="00544DEB">
        <w:rPr>
          <w:rFonts w:ascii="Times New Roman" w:hAnsi="Times New Roman" w:cs="Times New Roman"/>
          <w:i/>
          <w:color w:val="000000"/>
          <w:sz w:val="24"/>
          <w:szCs w:val="24"/>
          <w:lang w:val="en-GB"/>
        </w:rPr>
        <w:t xml:space="preserve"> affected by the transfer </w:t>
      </w:r>
      <w:r w:rsidRPr="004E2984">
        <w:rPr>
          <w:rFonts w:ascii="Times New Roman" w:hAnsi="Times New Roman" w:cs="Times New Roman"/>
          <w:b/>
          <w:i/>
          <w:color w:val="000000"/>
          <w:sz w:val="24"/>
          <w:szCs w:val="24"/>
          <w:lang w:val="en-GB"/>
        </w:rPr>
        <w:t>shall be preserved on the same terms</w:t>
      </w:r>
      <w:r w:rsidRPr="00544DEB">
        <w:rPr>
          <w:rFonts w:ascii="Times New Roman" w:hAnsi="Times New Roman" w:cs="Times New Roman"/>
          <w:i/>
          <w:color w:val="000000"/>
          <w:sz w:val="24"/>
          <w:szCs w:val="24"/>
          <w:lang w:val="en-GB"/>
        </w:rPr>
        <w:t xml:space="preserve"> and subject to the same conditions as existed before the date of the transfer by virtue of law, regulation, administrative provision or agreement, provided that the conditions necessary for the constitution of the employee's representation are fulfilled.</w:t>
      </w:r>
    </w:p>
    <w:p w14:paraId="6206A148" w14:textId="77777777" w:rsidR="002C1096" w:rsidRPr="00544DEB" w:rsidRDefault="002C1096" w:rsidP="002954B9">
      <w:pPr>
        <w:pStyle w:val="Bezodstpw1"/>
        <w:spacing w:line="360" w:lineRule="auto"/>
        <w:jc w:val="both"/>
        <w:rPr>
          <w:rFonts w:ascii="Times New Roman" w:hAnsi="Times New Roman" w:cs="Times New Roman"/>
          <w:sz w:val="24"/>
          <w:szCs w:val="24"/>
          <w:lang w:val="en-GB"/>
        </w:rPr>
      </w:pPr>
    </w:p>
    <w:p w14:paraId="3366378D" w14:textId="77777777" w:rsidR="00724CBE" w:rsidRPr="00544DEB" w:rsidRDefault="00724CBE" w:rsidP="002954B9">
      <w:pPr>
        <w:pStyle w:val="Bezodstpw1"/>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The Directive 2001/23/EC Article 7</w:t>
      </w:r>
      <w:r w:rsidR="00C953BC" w:rsidRPr="00544DEB">
        <w:rPr>
          <w:rFonts w:ascii="Times New Roman" w:hAnsi="Times New Roman" w:cs="Times New Roman"/>
          <w:b/>
          <w:sz w:val="24"/>
          <w:szCs w:val="24"/>
          <w:u w:val="single"/>
          <w:lang w:val="en-GB"/>
        </w:rPr>
        <w:t>(1)</w:t>
      </w:r>
      <w:r w:rsidRPr="00544DEB">
        <w:rPr>
          <w:rFonts w:ascii="Times New Roman" w:hAnsi="Times New Roman" w:cs="Times New Roman"/>
          <w:b/>
          <w:sz w:val="24"/>
          <w:szCs w:val="24"/>
          <w:u w:val="single"/>
          <w:lang w:val="en-GB"/>
        </w:rPr>
        <w:t>:</w:t>
      </w:r>
    </w:p>
    <w:p w14:paraId="736DE161" w14:textId="77777777" w:rsidR="00724CBE" w:rsidRPr="00544DEB" w:rsidRDefault="00724CBE" w:rsidP="00C953BC">
      <w:pPr>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 xml:space="preserve"> The transferor and transferee </w:t>
      </w:r>
      <w:r w:rsidRPr="00544DEB">
        <w:rPr>
          <w:rFonts w:ascii="Times New Roman" w:hAnsi="Times New Roman" w:cs="Times New Roman"/>
          <w:b/>
          <w:i/>
          <w:sz w:val="24"/>
          <w:szCs w:val="24"/>
          <w:lang w:val="en-GB"/>
        </w:rPr>
        <w:t>shall be required to inform the representatives of their respective employees affected by the transfer</w:t>
      </w:r>
      <w:r w:rsidRPr="00544DEB">
        <w:rPr>
          <w:rFonts w:ascii="Times New Roman" w:hAnsi="Times New Roman" w:cs="Times New Roman"/>
          <w:i/>
          <w:sz w:val="24"/>
          <w:szCs w:val="24"/>
          <w:lang w:val="en-GB"/>
        </w:rPr>
        <w:t xml:space="preserve"> of the following: — the date or proposed date of the transfer, — the reasons for the transfer, — the legal, economic and social implications of the transfer for the employees, — any measures envisaged in relation to the employees.</w:t>
      </w:r>
    </w:p>
    <w:p w14:paraId="596C392D" w14:textId="77777777" w:rsidR="00724CBE" w:rsidRPr="00544DEB" w:rsidRDefault="00724CBE" w:rsidP="00C953BC">
      <w:pPr>
        <w:spacing w:after="0"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The transferor must give such information to the representatives of his employees in good time, before the transfer is carried out.</w:t>
      </w:r>
    </w:p>
    <w:p w14:paraId="27DA65C4" w14:textId="77777777" w:rsidR="00724CBE" w:rsidRPr="00544DEB" w:rsidRDefault="00724CBE">
      <w:pPr>
        <w:spacing w:after="0" w:line="360" w:lineRule="auto"/>
        <w:ind w:left="708"/>
        <w:jc w:val="both"/>
        <w:rPr>
          <w:rFonts w:ascii="Times New Roman" w:hAnsi="Times New Roman" w:cs="Times New Roman"/>
          <w:i/>
          <w:sz w:val="24"/>
          <w:szCs w:val="24"/>
          <w:lang w:val="en-GB"/>
        </w:rPr>
      </w:pPr>
    </w:p>
    <w:p w14:paraId="007ED1B2" w14:textId="77777777" w:rsidR="00724CBE" w:rsidRPr="00544DEB" w:rsidRDefault="00724CBE" w:rsidP="00C953BC">
      <w:pPr>
        <w:spacing w:after="0"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lastRenderedPageBreak/>
        <w:t>The transferee must give such information to the representatives of his employees in good time, and in any event before his employees are directly affected by the transfer as regards their conditions of work and employment.</w:t>
      </w:r>
    </w:p>
    <w:p w14:paraId="1C3F43B4" w14:textId="77777777" w:rsidR="00C953BC" w:rsidRPr="00544DEB" w:rsidRDefault="00C953BC" w:rsidP="00C953BC">
      <w:pPr>
        <w:pStyle w:val="Bezodstpw1"/>
        <w:spacing w:line="360" w:lineRule="auto"/>
        <w:jc w:val="both"/>
        <w:rPr>
          <w:rFonts w:ascii="Times New Roman" w:hAnsi="Times New Roman" w:cs="Times New Roman"/>
          <w:sz w:val="24"/>
          <w:szCs w:val="24"/>
          <w:lang w:val="en-GB"/>
        </w:rPr>
      </w:pPr>
    </w:p>
    <w:p w14:paraId="4215000C" w14:textId="77777777" w:rsidR="00724CBE" w:rsidRPr="00544DEB" w:rsidRDefault="00C953BC" w:rsidP="00C953BC">
      <w:pPr>
        <w:pStyle w:val="Bezodstpw1"/>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The Directive 2001/23/EC Article 7(4):</w:t>
      </w:r>
    </w:p>
    <w:p w14:paraId="3AAF9F6B" w14:textId="77777777" w:rsidR="002C1096" w:rsidRPr="00544DEB" w:rsidRDefault="00724CBE" w:rsidP="00311CD8">
      <w:pPr>
        <w:spacing w:line="360" w:lineRule="auto"/>
        <w:jc w:val="both"/>
        <w:rPr>
          <w:rFonts w:ascii="Times New Roman" w:hAnsi="Times New Roman" w:cs="Times New Roman"/>
          <w:i/>
          <w:sz w:val="24"/>
          <w:szCs w:val="24"/>
          <w:lang w:val="en-GB"/>
        </w:rPr>
      </w:pPr>
      <w:r w:rsidRPr="00544DEB">
        <w:rPr>
          <w:rFonts w:ascii="Times New Roman" w:hAnsi="Times New Roman" w:cs="Times New Roman"/>
          <w:i/>
          <w:color w:val="000000"/>
          <w:sz w:val="24"/>
          <w:szCs w:val="24"/>
          <w:lang w:val="en-GB"/>
        </w:rPr>
        <w:t xml:space="preserve">Where the transferor or the transferee envisages measures in relation to his employees, </w:t>
      </w:r>
      <w:r w:rsidRPr="00544DEB">
        <w:rPr>
          <w:rFonts w:ascii="Times New Roman" w:hAnsi="Times New Roman" w:cs="Times New Roman"/>
          <w:b/>
          <w:i/>
          <w:color w:val="000000"/>
          <w:sz w:val="24"/>
          <w:szCs w:val="24"/>
          <w:lang w:val="en-GB"/>
        </w:rPr>
        <w:t>he shall consult the representatives of this employees in good time on such measures with a view to reaching an agreement</w:t>
      </w:r>
      <w:r w:rsidRPr="00544DEB">
        <w:rPr>
          <w:rFonts w:ascii="Times New Roman" w:hAnsi="Times New Roman" w:cs="Times New Roman"/>
          <w:i/>
          <w:color w:val="000000"/>
          <w:sz w:val="24"/>
          <w:szCs w:val="24"/>
          <w:lang w:val="en-GB"/>
        </w:rPr>
        <w:t>.</w:t>
      </w:r>
      <w:r w:rsidRPr="00544DEB">
        <w:rPr>
          <w:rFonts w:ascii="Times New Roman" w:hAnsi="Times New Roman" w:cs="Times New Roman"/>
          <w:i/>
          <w:sz w:val="24"/>
          <w:szCs w:val="24"/>
          <w:lang w:val="en-GB"/>
        </w:rPr>
        <w:t xml:space="preserve"> </w:t>
      </w:r>
    </w:p>
    <w:p w14:paraId="7E839FF0" w14:textId="77777777" w:rsidR="00724CBE" w:rsidRPr="00544DEB" w:rsidRDefault="00724CBE" w:rsidP="00080900">
      <w:pPr>
        <w:pStyle w:val="Kop4"/>
        <w:spacing w:line="360" w:lineRule="auto"/>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6</w:t>
      </w:r>
      <w:r w:rsidR="00F749BB" w:rsidRPr="00544DEB">
        <w:rPr>
          <w:rFonts w:ascii="Times New Roman" w:hAnsi="Times New Roman" w:cs="Times New Roman"/>
          <w:i w:val="0"/>
          <w:color w:val="auto"/>
          <w:sz w:val="24"/>
          <w:szCs w:val="24"/>
          <w:lang w:val="en-GB"/>
        </w:rPr>
        <w:t>.</w:t>
      </w:r>
      <w:r w:rsidRPr="00544DEB">
        <w:rPr>
          <w:rFonts w:ascii="Times New Roman" w:hAnsi="Times New Roman" w:cs="Times New Roman"/>
          <w:i w:val="0"/>
          <w:color w:val="auto"/>
          <w:sz w:val="24"/>
          <w:szCs w:val="24"/>
          <w:lang w:val="en-GB"/>
        </w:rPr>
        <w:t xml:space="preserve"> Ad claim 4</w:t>
      </w:r>
    </w:p>
    <w:p w14:paraId="1A9BB2C0" w14:textId="77777777" w:rsidR="00080900" w:rsidRPr="00544DEB" w:rsidRDefault="00080900" w:rsidP="00080900">
      <w:pPr>
        <w:pStyle w:val="Plattetekst"/>
        <w:rPr>
          <w:rFonts w:ascii="Times New Roman" w:hAnsi="Times New Roman" w:cs="Times New Roman"/>
          <w:lang w:val="en-GB"/>
        </w:rPr>
      </w:pPr>
    </w:p>
    <w:p w14:paraId="62252D44" w14:textId="77777777" w:rsidR="00EA0069" w:rsidRDefault="00EA0069" w:rsidP="00EA0069">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Moreover, also Charter of Fundamental Rights in the EU prohibits any form of discrimination under the closed catalogue of article 21.</w:t>
      </w:r>
    </w:p>
    <w:p w14:paraId="4746686A" w14:textId="77777777" w:rsidR="00EA0069" w:rsidRPr="00544DEB" w:rsidRDefault="00EA0069" w:rsidP="00EA0069">
      <w:pPr>
        <w:pStyle w:val="Bezodstpw1"/>
        <w:spacing w:line="360" w:lineRule="auto"/>
        <w:jc w:val="both"/>
        <w:rPr>
          <w:rFonts w:ascii="Times New Roman" w:hAnsi="Times New Roman" w:cs="Times New Roman"/>
          <w:sz w:val="24"/>
          <w:szCs w:val="24"/>
          <w:lang w:val="en-GB"/>
        </w:rPr>
      </w:pPr>
    </w:p>
    <w:p w14:paraId="732074C2" w14:textId="77777777" w:rsidR="00EA0069" w:rsidRPr="00544DEB" w:rsidRDefault="00EA0069" w:rsidP="00EA0069">
      <w:pPr>
        <w:pStyle w:val="Bezodstpw1"/>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The Charter Article 21:</w:t>
      </w:r>
    </w:p>
    <w:p w14:paraId="3F2C36E7" w14:textId="77777777" w:rsidR="00EA0069" w:rsidRPr="00544DEB" w:rsidRDefault="00EA0069" w:rsidP="00EA0069">
      <w:pPr>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 xml:space="preserve">1. </w:t>
      </w:r>
      <w:r w:rsidRPr="00544DEB">
        <w:rPr>
          <w:rFonts w:ascii="Times New Roman" w:hAnsi="Times New Roman" w:cs="Times New Roman"/>
          <w:b/>
          <w:i/>
          <w:sz w:val="24"/>
          <w:szCs w:val="24"/>
          <w:lang w:val="en-GB"/>
        </w:rPr>
        <w:t>Any discrimination based on any ground such as</w:t>
      </w:r>
      <w:r w:rsidRPr="00544DEB">
        <w:rPr>
          <w:rFonts w:ascii="Times New Roman" w:hAnsi="Times New Roman" w:cs="Times New Roman"/>
          <w:i/>
          <w:sz w:val="24"/>
          <w:szCs w:val="24"/>
          <w:lang w:val="en-GB"/>
        </w:rPr>
        <w:t xml:space="preserve"> sex, race, colour, ethnic or social origin, genetic features, language, religion or belief, political or any other opinion, membership of a national minority, property, birth, disability, age or sexual orientation </w:t>
      </w:r>
      <w:r w:rsidRPr="00544DEB">
        <w:rPr>
          <w:rFonts w:ascii="Times New Roman" w:hAnsi="Times New Roman" w:cs="Times New Roman"/>
          <w:b/>
          <w:i/>
          <w:sz w:val="24"/>
          <w:szCs w:val="24"/>
          <w:lang w:val="en-GB"/>
        </w:rPr>
        <w:t>shall be prohibited.</w:t>
      </w:r>
    </w:p>
    <w:p w14:paraId="1E4322A6" w14:textId="77777777" w:rsidR="00EA0069" w:rsidRPr="00544DEB" w:rsidRDefault="00EA0069" w:rsidP="00EA0069">
      <w:pPr>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2.Within the scope of application of the Treaty establishing the European Community and of the Treaty on European Union, and without prejudice to the special provisions of those Treaties, any discrimination on grounds of nationality shall be prohibited.</w:t>
      </w:r>
    </w:p>
    <w:p w14:paraId="1094EEE8" w14:textId="77777777" w:rsidR="00EA0069" w:rsidRDefault="00EA0069">
      <w:pPr>
        <w:pStyle w:val="Plattetekst"/>
        <w:spacing w:line="360" w:lineRule="auto"/>
        <w:jc w:val="both"/>
        <w:rPr>
          <w:rFonts w:ascii="Times New Roman" w:hAnsi="Times New Roman" w:cs="Times New Roman"/>
          <w:sz w:val="24"/>
          <w:szCs w:val="24"/>
          <w:shd w:val="clear" w:color="auto" w:fill="FFFFFF"/>
          <w:lang w:val="en-GB"/>
        </w:rPr>
      </w:pPr>
    </w:p>
    <w:p w14:paraId="3C9E0164" w14:textId="77777777" w:rsidR="00724CBE" w:rsidRPr="00544DEB" w:rsidRDefault="00724CBE" w:rsidP="00C953BC">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The principle of non-discrimination on grounds of age must be regarded as a general principle of Community law</w:t>
      </w:r>
      <w:r w:rsidRPr="00544DEB">
        <w:rPr>
          <w:rStyle w:val="Odwoanieprzypisudolnego10"/>
          <w:rFonts w:ascii="Times New Roman" w:hAnsi="Times New Roman" w:cs="Times New Roman"/>
          <w:sz w:val="24"/>
          <w:szCs w:val="24"/>
          <w:lang w:val="en-GB"/>
        </w:rPr>
        <w:footnoteReference w:id="2"/>
      </w:r>
      <w:r w:rsidRPr="00544DEB">
        <w:rPr>
          <w:rFonts w:ascii="Times New Roman" w:hAnsi="Times New Roman" w:cs="Times New Roman"/>
          <w:sz w:val="24"/>
          <w:szCs w:val="24"/>
          <w:lang w:val="en-GB"/>
        </w:rPr>
        <w:t>.  Directive 2000/78 specifies framework for combating discrimination on the grounds of i.e. age in the field of employment and occupation.</w:t>
      </w:r>
    </w:p>
    <w:p w14:paraId="14A81B45" w14:textId="77777777" w:rsidR="00724CBE" w:rsidRPr="00544DEB" w:rsidRDefault="00724CBE">
      <w:pPr>
        <w:spacing w:after="0" w:line="360" w:lineRule="auto"/>
        <w:jc w:val="both"/>
        <w:rPr>
          <w:rFonts w:ascii="Times New Roman" w:hAnsi="Times New Roman" w:cs="Times New Roman"/>
          <w:sz w:val="24"/>
          <w:szCs w:val="24"/>
          <w:lang w:val="en-GB"/>
        </w:rPr>
      </w:pPr>
    </w:p>
    <w:p w14:paraId="102AD38D" w14:textId="77777777" w:rsidR="00724CBE" w:rsidRPr="00544DEB" w:rsidRDefault="00724CBE">
      <w:pPr>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Directive 2000/78/EC Article 1:</w:t>
      </w:r>
    </w:p>
    <w:p w14:paraId="56028583" w14:textId="77777777" w:rsidR="00724CBE" w:rsidRPr="00544DEB" w:rsidRDefault="00724CBE" w:rsidP="00C953BC">
      <w:pPr>
        <w:spacing w:line="360" w:lineRule="auto"/>
        <w:jc w:val="both"/>
        <w:rPr>
          <w:rFonts w:ascii="Times New Roman" w:hAnsi="Times New Roman" w:cs="Times New Roman"/>
          <w:i/>
          <w:sz w:val="24"/>
          <w:szCs w:val="24"/>
          <w:lang w:val="en-GB"/>
        </w:rPr>
      </w:pPr>
      <w:r w:rsidRPr="00544DEB">
        <w:rPr>
          <w:rFonts w:ascii="Times New Roman" w:hAnsi="Times New Roman" w:cs="Times New Roman"/>
          <w:b/>
          <w:i/>
          <w:sz w:val="24"/>
          <w:szCs w:val="24"/>
          <w:lang w:val="en-GB"/>
        </w:rPr>
        <w:lastRenderedPageBreak/>
        <w:t>The purpose of this Directive is to lay down a general framework for combating discrimination on the grounds of</w:t>
      </w:r>
      <w:r w:rsidRPr="00544DEB">
        <w:rPr>
          <w:rFonts w:ascii="Times New Roman" w:hAnsi="Times New Roman" w:cs="Times New Roman"/>
          <w:i/>
          <w:sz w:val="24"/>
          <w:szCs w:val="24"/>
          <w:lang w:val="en-GB"/>
        </w:rPr>
        <w:t xml:space="preserve"> religion or belief, disability, </w:t>
      </w:r>
      <w:r w:rsidRPr="00544DEB">
        <w:rPr>
          <w:rFonts w:ascii="Times New Roman" w:hAnsi="Times New Roman" w:cs="Times New Roman"/>
          <w:b/>
          <w:i/>
          <w:sz w:val="24"/>
          <w:szCs w:val="24"/>
          <w:lang w:val="en-GB"/>
        </w:rPr>
        <w:t>age</w:t>
      </w:r>
      <w:r w:rsidRPr="00544DEB">
        <w:rPr>
          <w:rFonts w:ascii="Times New Roman" w:hAnsi="Times New Roman" w:cs="Times New Roman"/>
          <w:i/>
          <w:sz w:val="24"/>
          <w:szCs w:val="24"/>
          <w:lang w:val="en-GB"/>
        </w:rPr>
        <w:t xml:space="preserve"> or sexual orientation as regards employment and occupation, with a view to putting into effect in the Member States the principle of equal treatment.</w:t>
      </w:r>
    </w:p>
    <w:p w14:paraId="39C8E2C2" w14:textId="77777777" w:rsidR="00724CBE" w:rsidRPr="00544DEB" w:rsidRDefault="00724CBE">
      <w:pPr>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Directive 2000/78/EC Article 2(1 and 2):</w:t>
      </w:r>
    </w:p>
    <w:p w14:paraId="6AB00317" w14:textId="77777777" w:rsidR="00724CBE" w:rsidRPr="00544DEB" w:rsidRDefault="00724CBE" w:rsidP="00C953BC">
      <w:pPr>
        <w:pStyle w:val="Geenafstand"/>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Concept of discrimination</w:t>
      </w:r>
    </w:p>
    <w:p w14:paraId="7D7388A8" w14:textId="77777777" w:rsidR="00724CBE" w:rsidRPr="00544DEB" w:rsidRDefault="00724CBE" w:rsidP="00C953BC">
      <w:pPr>
        <w:pStyle w:val="Geenafstand"/>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1. For the purposes of this Directive, the "principle of equal treatment" shall mean that there shall be no direct or indirect discrimination whatsoever on any of the grounds referred to in Article 1.</w:t>
      </w:r>
    </w:p>
    <w:p w14:paraId="544E862C" w14:textId="77777777" w:rsidR="00724CBE" w:rsidRPr="00544DEB" w:rsidRDefault="00724CBE" w:rsidP="00C953BC">
      <w:pPr>
        <w:pStyle w:val="Geenafstand"/>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2. For the purposes of paragraph 1:</w:t>
      </w:r>
    </w:p>
    <w:p w14:paraId="637E2A9C" w14:textId="77777777" w:rsidR="00724CBE" w:rsidRPr="00544DEB" w:rsidRDefault="00724CBE" w:rsidP="00C953BC">
      <w:pPr>
        <w:pStyle w:val="Geenafstand"/>
        <w:spacing w:line="360" w:lineRule="auto"/>
        <w:jc w:val="both"/>
        <w:rPr>
          <w:rFonts w:ascii="Times New Roman" w:hAnsi="Times New Roman" w:cs="Times New Roman"/>
          <w:b/>
          <w:i/>
          <w:sz w:val="24"/>
          <w:szCs w:val="24"/>
          <w:lang w:val="en-GB"/>
        </w:rPr>
      </w:pPr>
      <w:r w:rsidRPr="00544DEB">
        <w:rPr>
          <w:rFonts w:ascii="Times New Roman" w:hAnsi="Times New Roman" w:cs="Times New Roman"/>
          <w:b/>
          <w:i/>
          <w:sz w:val="24"/>
          <w:szCs w:val="24"/>
          <w:lang w:val="en-GB"/>
        </w:rPr>
        <w:t>(a) direct discrimination shall be taken to occur where one person is treated less favourably than another is, has been or would be treated in a comparable situation, on any of the grounds referred to in Article 1;</w:t>
      </w:r>
    </w:p>
    <w:p w14:paraId="7A35A0B3" w14:textId="77777777" w:rsidR="00724CBE" w:rsidRPr="00544DEB" w:rsidRDefault="00724CBE" w:rsidP="00C953BC">
      <w:pPr>
        <w:pStyle w:val="Geenafstand"/>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(b) indirect discrimination shall be taken to occur where an apparently neutral provision, criterion or practice would put persons having a particular religion or belief, a particular disability, a particular age, or a particular sexual orientation at a particular disadvantage compared with other persons unless:</w:t>
      </w:r>
    </w:p>
    <w:p w14:paraId="7662E0CB" w14:textId="77777777" w:rsidR="00724CBE" w:rsidRPr="00544DEB" w:rsidRDefault="00724CBE" w:rsidP="00C953BC">
      <w:pPr>
        <w:pStyle w:val="Geenafstand"/>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(i) that provision, criterion or practice is objectively justified by a legitimate aim and the means of achieving that aim are appropriate and necessary, or</w:t>
      </w:r>
    </w:p>
    <w:p w14:paraId="4A56CFFF" w14:textId="77777777" w:rsidR="00724CBE" w:rsidRPr="00544DEB" w:rsidRDefault="00724CBE" w:rsidP="00C953BC">
      <w:pPr>
        <w:pStyle w:val="Geenafstand"/>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(ii) as regards persons with a particular disability, the employer or any person or organisation to whom this Directive applies, is obliged, under national legislation, to take appropriate measures in line with the principles contained in Article 5 in order to eliminate disadvantages entailed by such provision, criterion or practice.</w:t>
      </w:r>
    </w:p>
    <w:p w14:paraId="7F763409" w14:textId="77777777" w:rsidR="00724CBE" w:rsidRDefault="00724CBE">
      <w:pPr>
        <w:pStyle w:val="Geenafstand"/>
        <w:spacing w:line="360" w:lineRule="auto"/>
        <w:jc w:val="both"/>
        <w:rPr>
          <w:rFonts w:ascii="Times New Roman" w:hAnsi="Times New Roman" w:cs="Times New Roman"/>
          <w:sz w:val="24"/>
          <w:szCs w:val="24"/>
          <w:lang w:val="en-GB"/>
        </w:rPr>
      </w:pPr>
    </w:p>
    <w:p w14:paraId="74B74BA1" w14:textId="77777777" w:rsidR="00EA0069" w:rsidRPr="00544DEB" w:rsidRDefault="00EA0069" w:rsidP="00EA0069">
      <w:pPr>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 xml:space="preserve">Directive 2000/78/EC Article </w:t>
      </w:r>
      <w:r>
        <w:rPr>
          <w:rFonts w:ascii="Times New Roman" w:hAnsi="Times New Roman" w:cs="Times New Roman"/>
          <w:b/>
          <w:sz w:val="24"/>
          <w:szCs w:val="24"/>
          <w:u w:val="single"/>
          <w:lang w:val="en-GB"/>
        </w:rPr>
        <w:t>4:</w:t>
      </w:r>
    </w:p>
    <w:p w14:paraId="36DD6430" w14:textId="77777777" w:rsidR="00EA0069" w:rsidRPr="00EA0069" w:rsidRDefault="00EA0069" w:rsidP="00EA0069">
      <w:pPr>
        <w:suppressAutoHyphens w:val="0"/>
        <w:spacing w:before="150" w:after="150" w:line="360" w:lineRule="auto"/>
        <w:ind w:left="225" w:right="525"/>
        <w:jc w:val="both"/>
        <w:rPr>
          <w:rFonts w:ascii="Times New Roman" w:eastAsia="Times New Roman" w:hAnsi="Times New Roman" w:cs="Times New Roman"/>
          <w:i/>
          <w:color w:val="000000"/>
          <w:sz w:val="24"/>
          <w:szCs w:val="24"/>
          <w:lang w:val="en-US" w:eastAsia="pl-PL"/>
        </w:rPr>
      </w:pPr>
      <w:r w:rsidRPr="00EA0069">
        <w:rPr>
          <w:rFonts w:ascii="Times New Roman" w:eastAsia="Times New Roman" w:hAnsi="Times New Roman" w:cs="Times New Roman"/>
          <w:i/>
          <w:color w:val="000000"/>
          <w:sz w:val="24"/>
          <w:szCs w:val="24"/>
          <w:lang w:val="en-US" w:eastAsia="pl-PL"/>
        </w:rPr>
        <w:t>Occupational requirements</w:t>
      </w:r>
    </w:p>
    <w:p w14:paraId="66595349" w14:textId="77777777" w:rsidR="00EA0069" w:rsidRPr="00EA0069" w:rsidRDefault="00EA0069" w:rsidP="00EA0069">
      <w:pPr>
        <w:suppressAutoHyphens w:val="0"/>
        <w:spacing w:before="150" w:after="150" w:line="360" w:lineRule="auto"/>
        <w:ind w:left="225" w:right="525"/>
        <w:jc w:val="both"/>
        <w:rPr>
          <w:rFonts w:ascii="Times New Roman" w:eastAsia="Times New Roman" w:hAnsi="Times New Roman" w:cs="Times New Roman"/>
          <w:i/>
          <w:color w:val="000000"/>
          <w:sz w:val="24"/>
          <w:szCs w:val="24"/>
          <w:lang w:val="en-US" w:eastAsia="pl-PL"/>
        </w:rPr>
      </w:pPr>
      <w:r w:rsidRPr="00EA0069">
        <w:rPr>
          <w:rFonts w:ascii="Times New Roman" w:eastAsia="Times New Roman" w:hAnsi="Times New Roman" w:cs="Times New Roman"/>
          <w:i/>
          <w:color w:val="000000"/>
          <w:sz w:val="24"/>
          <w:szCs w:val="24"/>
          <w:lang w:val="en-US" w:eastAsia="pl-PL"/>
        </w:rPr>
        <w:t xml:space="preserve">1. Notwithstanding Article 2(1) and (2), Member States may provide that a difference of treatment which is based on a characteristic related to any of the grounds referred to in Article 1 shall not constitute discrimination where, by </w:t>
      </w:r>
      <w:r w:rsidRPr="00EA0069">
        <w:rPr>
          <w:rFonts w:ascii="Times New Roman" w:eastAsia="Times New Roman" w:hAnsi="Times New Roman" w:cs="Times New Roman"/>
          <w:i/>
          <w:color w:val="000000"/>
          <w:sz w:val="24"/>
          <w:szCs w:val="24"/>
          <w:lang w:val="en-US" w:eastAsia="pl-PL"/>
        </w:rPr>
        <w:lastRenderedPageBreak/>
        <w:t>reason of the nature of the particular occupational activities concerned or of the context in which they are carried out, such a characteristic constitutes a genuine and determining occupational requirement, provided that the objective is legitimate and the requirement is proportionate.</w:t>
      </w:r>
    </w:p>
    <w:p w14:paraId="0BDD0D29" w14:textId="77777777" w:rsidR="00724CBE" w:rsidRPr="00544DEB" w:rsidRDefault="00724CBE">
      <w:pPr>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Directive 2000/78/EC Article 6(1):</w:t>
      </w:r>
    </w:p>
    <w:p w14:paraId="3A4E981D" w14:textId="77777777" w:rsidR="00724CBE" w:rsidRPr="00544DEB" w:rsidRDefault="00724CBE" w:rsidP="00C953BC">
      <w:pPr>
        <w:pStyle w:val="Geenafstand"/>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Justification of differences of treatment on grounds of age</w:t>
      </w:r>
    </w:p>
    <w:p w14:paraId="742E6F8B" w14:textId="77777777" w:rsidR="00724CBE" w:rsidRPr="00544DEB" w:rsidRDefault="00724CBE">
      <w:pPr>
        <w:pStyle w:val="Geenafstand"/>
        <w:spacing w:line="360" w:lineRule="auto"/>
        <w:ind w:left="708"/>
        <w:jc w:val="both"/>
        <w:rPr>
          <w:rFonts w:ascii="Times New Roman" w:hAnsi="Times New Roman" w:cs="Times New Roman"/>
          <w:i/>
          <w:sz w:val="24"/>
          <w:szCs w:val="24"/>
          <w:lang w:val="en-GB"/>
        </w:rPr>
      </w:pPr>
    </w:p>
    <w:p w14:paraId="347A0DA0" w14:textId="77777777" w:rsidR="00724CBE" w:rsidRPr="00544DEB" w:rsidRDefault="00724CBE" w:rsidP="00C953BC">
      <w:pPr>
        <w:pStyle w:val="Geenafstand"/>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1. Notwithstanding Article 2(2), Member States may provide that differences of treatment on grounds of age shall not constitute discrimination, if, within the context of national law, they are objectively and reasonably justified by a legitimate aim, including legitimate employment policy, labour market and vocational training objectives, and if the means of achieving that aim are appropriate and necessary.</w:t>
      </w:r>
    </w:p>
    <w:p w14:paraId="49697CC7" w14:textId="77777777" w:rsidR="00724CBE" w:rsidRPr="00544DEB" w:rsidRDefault="00724CBE" w:rsidP="00C953BC">
      <w:pPr>
        <w:pStyle w:val="Geenafstand"/>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Such differences of treatment may include, among others:</w:t>
      </w:r>
    </w:p>
    <w:p w14:paraId="6EE4CD56" w14:textId="77777777" w:rsidR="00724CBE" w:rsidRPr="00544DEB" w:rsidRDefault="00724CBE" w:rsidP="00C953BC">
      <w:pPr>
        <w:pStyle w:val="Geenafstand"/>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(a) the setting of special conditions on access to employment and vocational training, employment and occupation, including dismissal and remuneration conditions, for young people, older workers and persons with caring responsibilities in order to promote their vocational integration or ensure their protection;</w:t>
      </w:r>
    </w:p>
    <w:p w14:paraId="5AA63D6C" w14:textId="77777777" w:rsidR="00724CBE" w:rsidRPr="00544DEB" w:rsidRDefault="00724CBE" w:rsidP="00C953BC">
      <w:pPr>
        <w:pStyle w:val="Geenafstand"/>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(b) the fixing of minimum conditions of age, professional experience or seniority in service for access to employment or to certain advantages linked to employment;</w:t>
      </w:r>
    </w:p>
    <w:p w14:paraId="368F48B4" w14:textId="77777777" w:rsidR="00724CBE" w:rsidRPr="00544DEB" w:rsidRDefault="00724CBE" w:rsidP="00C953BC">
      <w:pPr>
        <w:pStyle w:val="Geenafstand"/>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(c) the fixing of a maximum age for recruitment which is based on the training requirements of the post in question or the need for a reasonable period of employment before retirement.</w:t>
      </w:r>
    </w:p>
    <w:p w14:paraId="31E4ED85" w14:textId="77777777" w:rsidR="00C953BC" w:rsidRPr="00544DEB" w:rsidRDefault="00C953BC" w:rsidP="00C953BC">
      <w:pPr>
        <w:pStyle w:val="Geenafstand"/>
        <w:spacing w:line="360" w:lineRule="auto"/>
        <w:jc w:val="both"/>
        <w:rPr>
          <w:rFonts w:ascii="Times New Roman" w:hAnsi="Times New Roman" w:cs="Times New Roman"/>
          <w:i/>
          <w:lang w:val="en-GB"/>
        </w:rPr>
      </w:pPr>
    </w:p>
    <w:p w14:paraId="3678CFC6" w14:textId="77777777" w:rsidR="00724CBE" w:rsidRPr="00544DEB" w:rsidRDefault="00724CBE">
      <w:pPr>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Directive 2000/78/EC Article 10 (1):</w:t>
      </w:r>
    </w:p>
    <w:p w14:paraId="53C7AB35" w14:textId="77777777" w:rsidR="00724CBE" w:rsidRPr="00544DEB" w:rsidRDefault="00724CBE" w:rsidP="00C953BC">
      <w:pPr>
        <w:pStyle w:val="Geenafstand"/>
        <w:spacing w:line="360" w:lineRule="auto"/>
        <w:jc w:val="both"/>
        <w:rPr>
          <w:rFonts w:ascii="Times New Roman" w:hAnsi="Times New Roman" w:cs="Times New Roman"/>
          <w:i/>
          <w:sz w:val="24"/>
          <w:szCs w:val="24"/>
          <w:lang w:val="en-GB"/>
        </w:rPr>
      </w:pPr>
      <w:r w:rsidRPr="00544DEB">
        <w:rPr>
          <w:rFonts w:ascii="Times New Roman" w:hAnsi="Times New Roman" w:cs="Times New Roman"/>
          <w:i/>
          <w:sz w:val="24"/>
          <w:szCs w:val="24"/>
          <w:lang w:val="en-GB"/>
        </w:rPr>
        <w:t>Burden of proof</w:t>
      </w:r>
    </w:p>
    <w:p w14:paraId="2DFFE6A6"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i/>
          <w:sz w:val="24"/>
          <w:szCs w:val="24"/>
          <w:lang w:val="en-GB"/>
        </w:rPr>
        <w:t>Member States shall take such measures as are necessary, in accordance with their national judicial systems, to ensure that, when persons who consider themselves wronged because the principle of equal treatment has not been applied to them establish, before a court or other competent authority, facts from which it may be presumed that there has been direct or indirect discrimination</w:t>
      </w:r>
      <w:r w:rsidRPr="00544DEB">
        <w:rPr>
          <w:rFonts w:ascii="Times New Roman" w:hAnsi="Times New Roman" w:cs="Times New Roman"/>
          <w:b/>
          <w:i/>
          <w:sz w:val="24"/>
          <w:szCs w:val="24"/>
          <w:lang w:val="en-GB"/>
        </w:rPr>
        <w:t>, it shall be for the respondent to prove that there has been no breach of the principle of equal treatment.</w:t>
      </w:r>
    </w:p>
    <w:p w14:paraId="4D403257" w14:textId="77777777" w:rsidR="00724CBE" w:rsidRPr="00544DEB" w:rsidRDefault="00724CBE">
      <w:pPr>
        <w:pStyle w:val="Lijstalinea"/>
        <w:suppressAutoHyphens w:val="0"/>
        <w:spacing w:after="0" w:line="360" w:lineRule="auto"/>
        <w:ind w:left="0"/>
        <w:jc w:val="both"/>
        <w:rPr>
          <w:rFonts w:ascii="Times New Roman" w:hAnsi="Times New Roman" w:cs="Times New Roman"/>
          <w:sz w:val="24"/>
          <w:szCs w:val="24"/>
          <w:lang w:val="en-GB"/>
        </w:rPr>
      </w:pPr>
    </w:p>
    <w:p w14:paraId="32D80AC0" w14:textId="77777777" w:rsidR="00724CBE" w:rsidRPr="00544DEB" w:rsidRDefault="00724CBE">
      <w:pPr>
        <w:pStyle w:val="Lijstalinea"/>
        <w:suppressAutoHyphens w:val="0"/>
        <w:spacing w:after="0" w:line="360" w:lineRule="auto"/>
        <w:ind w:left="0"/>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 xml:space="preserve">Act CXXV Article 7 (1): </w:t>
      </w:r>
    </w:p>
    <w:p w14:paraId="252124BE" w14:textId="77777777" w:rsidR="00724CBE" w:rsidRPr="00544DEB" w:rsidRDefault="00724CBE" w:rsidP="00C953BC">
      <w:pPr>
        <w:pStyle w:val="Lijstalinea"/>
        <w:suppressAutoHyphens w:val="0"/>
        <w:spacing w:after="0" w:line="360" w:lineRule="auto"/>
        <w:ind w:left="0"/>
        <w:jc w:val="both"/>
        <w:rPr>
          <w:rFonts w:ascii="Times New Roman" w:hAnsi="Times New Roman" w:cs="Times New Roman"/>
          <w:i/>
          <w:sz w:val="24"/>
          <w:szCs w:val="24"/>
          <w:lang w:val="en-GB"/>
        </w:rPr>
      </w:pPr>
      <w:r w:rsidRPr="00544DEB">
        <w:rPr>
          <w:rFonts w:ascii="Times New Roman" w:hAnsi="Times New Roman" w:cs="Times New Roman"/>
          <w:b/>
          <w:i/>
          <w:sz w:val="24"/>
          <w:szCs w:val="24"/>
          <w:lang w:val="en-GB"/>
        </w:rPr>
        <w:t>Direct negative discrimination</w:t>
      </w:r>
      <w:r w:rsidRPr="00544DEB">
        <w:rPr>
          <w:rFonts w:ascii="Times New Roman" w:hAnsi="Times New Roman" w:cs="Times New Roman"/>
          <w:i/>
          <w:sz w:val="24"/>
          <w:szCs w:val="24"/>
          <w:lang w:val="en-GB"/>
        </w:rPr>
        <w:t xml:space="preserve">, indirect negative discrimination, harassment, unlawful segregation, retribution, and any orders issued therefor </w:t>
      </w:r>
      <w:r w:rsidRPr="00544DEB">
        <w:rPr>
          <w:rFonts w:ascii="Times New Roman" w:hAnsi="Times New Roman" w:cs="Times New Roman"/>
          <w:b/>
          <w:i/>
          <w:sz w:val="24"/>
          <w:szCs w:val="24"/>
          <w:lang w:val="en-GB"/>
        </w:rPr>
        <w:t>mean a breach of the principle of equal treatment,</w:t>
      </w:r>
      <w:r w:rsidRPr="00544DEB">
        <w:rPr>
          <w:rFonts w:ascii="Times New Roman" w:hAnsi="Times New Roman" w:cs="Times New Roman"/>
          <w:i/>
          <w:sz w:val="24"/>
          <w:szCs w:val="24"/>
          <w:lang w:val="en-GB"/>
        </w:rPr>
        <w:t xml:space="preserve"> especially as set out in Chapter III.</w:t>
      </w:r>
    </w:p>
    <w:p w14:paraId="038B6152" w14:textId="77777777" w:rsidR="00724CBE" w:rsidRPr="00544DEB" w:rsidRDefault="00724CBE">
      <w:pPr>
        <w:pStyle w:val="Lijstalinea"/>
        <w:suppressAutoHyphens w:val="0"/>
        <w:spacing w:after="0" w:line="360" w:lineRule="auto"/>
        <w:ind w:left="0"/>
        <w:jc w:val="both"/>
        <w:rPr>
          <w:rFonts w:ascii="Times New Roman" w:hAnsi="Times New Roman" w:cs="Times New Roman"/>
          <w:sz w:val="24"/>
          <w:szCs w:val="24"/>
          <w:lang w:val="en-GB"/>
        </w:rPr>
      </w:pPr>
    </w:p>
    <w:p w14:paraId="15214788" w14:textId="77777777" w:rsidR="00724CBE" w:rsidRPr="00544DEB" w:rsidRDefault="00724CBE">
      <w:pPr>
        <w:spacing w:line="360" w:lineRule="auto"/>
        <w:jc w:val="both"/>
        <w:rPr>
          <w:rFonts w:ascii="Times New Roman" w:hAnsi="Times New Roman" w:cs="Times New Roman"/>
          <w:b/>
          <w:sz w:val="24"/>
          <w:szCs w:val="24"/>
          <w:u w:val="single"/>
          <w:lang w:val="en-GB"/>
        </w:rPr>
      </w:pPr>
      <w:r w:rsidRPr="00544DEB">
        <w:rPr>
          <w:rFonts w:ascii="Times New Roman" w:hAnsi="Times New Roman" w:cs="Times New Roman"/>
          <w:b/>
          <w:sz w:val="24"/>
          <w:szCs w:val="24"/>
          <w:u w:val="single"/>
          <w:lang w:val="en-GB"/>
        </w:rPr>
        <w:t>Act CXXV Article 8:</w:t>
      </w:r>
    </w:p>
    <w:p w14:paraId="38C1DD7C" w14:textId="77777777" w:rsidR="00FB3EE3" w:rsidRDefault="00724CBE" w:rsidP="00C953BC">
      <w:pPr>
        <w:spacing w:line="360" w:lineRule="auto"/>
        <w:jc w:val="both"/>
        <w:rPr>
          <w:rFonts w:ascii="Times New Roman" w:hAnsi="Times New Roman" w:cs="Times New Roman"/>
          <w:b/>
          <w:i/>
          <w:sz w:val="24"/>
          <w:szCs w:val="24"/>
          <w:lang w:val="en-GB"/>
        </w:rPr>
      </w:pPr>
      <w:r w:rsidRPr="00544DEB">
        <w:rPr>
          <w:rFonts w:ascii="Times New Roman" w:hAnsi="Times New Roman" w:cs="Times New Roman"/>
          <w:i/>
          <w:sz w:val="24"/>
          <w:szCs w:val="24"/>
          <w:lang w:val="en-GB"/>
        </w:rPr>
        <w:t>Provisions that result in a person or a group</w:t>
      </w:r>
      <w:r w:rsidRPr="00544DEB">
        <w:rPr>
          <w:rFonts w:ascii="Times New Roman" w:hAnsi="Times New Roman" w:cs="Times New Roman"/>
          <w:b/>
          <w:i/>
          <w:sz w:val="24"/>
          <w:szCs w:val="24"/>
          <w:lang w:val="en-GB"/>
        </w:rPr>
        <w:t xml:space="preserve"> is treated less favourably than another person or group in a comparable situation because of his/her</w:t>
      </w:r>
      <w:r w:rsidRPr="00544DEB">
        <w:rPr>
          <w:rFonts w:ascii="Times New Roman" w:hAnsi="Times New Roman" w:cs="Times New Roman"/>
          <w:i/>
          <w:sz w:val="24"/>
          <w:szCs w:val="24"/>
          <w:lang w:val="en-GB"/>
        </w:rPr>
        <w:t xml:space="preserve"> […] o) </w:t>
      </w:r>
      <w:r w:rsidRPr="00544DEB">
        <w:rPr>
          <w:rFonts w:ascii="Times New Roman" w:hAnsi="Times New Roman" w:cs="Times New Roman"/>
          <w:b/>
          <w:i/>
          <w:sz w:val="24"/>
          <w:szCs w:val="24"/>
          <w:lang w:val="en-GB"/>
        </w:rPr>
        <w:t>age</w:t>
      </w:r>
      <w:r w:rsidRPr="00544DEB">
        <w:rPr>
          <w:rFonts w:ascii="Times New Roman" w:hAnsi="Times New Roman" w:cs="Times New Roman"/>
          <w:i/>
          <w:sz w:val="24"/>
          <w:szCs w:val="24"/>
          <w:lang w:val="en-GB"/>
        </w:rPr>
        <w:t xml:space="preserve">[…] </w:t>
      </w:r>
      <w:r w:rsidRPr="00544DEB">
        <w:rPr>
          <w:rFonts w:ascii="Times New Roman" w:hAnsi="Times New Roman" w:cs="Times New Roman"/>
          <w:b/>
          <w:i/>
          <w:sz w:val="24"/>
          <w:szCs w:val="24"/>
          <w:lang w:val="en-GB"/>
        </w:rPr>
        <w:t>are considered direct discrimination.</w:t>
      </w:r>
    </w:p>
    <w:p w14:paraId="005AB6EB" w14:textId="77777777" w:rsidR="00817B30" w:rsidRDefault="00817B30" w:rsidP="00C953BC">
      <w:pPr>
        <w:spacing w:line="360" w:lineRule="auto"/>
        <w:jc w:val="both"/>
        <w:rPr>
          <w:rFonts w:ascii="Times New Roman" w:hAnsi="Times New Roman" w:cs="Times New Roman"/>
          <w:b/>
          <w:i/>
          <w:sz w:val="24"/>
          <w:szCs w:val="24"/>
          <w:lang w:val="en-GB"/>
        </w:rPr>
      </w:pPr>
    </w:p>
    <w:p w14:paraId="3327F2D2" w14:textId="77777777" w:rsidR="00EA0069" w:rsidRDefault="00EA0069" w:rsidP="00C953BC">
      <w:pPr>
        <w:spacing w:line="360" w:lineRule="auto"/>
        <w:jc w:val="both"/>
        <w:rPr>
          <w:rFonts w:ascii="Times New Roman" w:hAnsi="Times New Roman" w:cs="Times New Roman"/>
          <w:b/>
          <w:i/>
          <w:sz w:val="24"/>
          <w:szCs w:val="24"/>
          <w:lang w:val="en-GB"/>
        </w:rPr>
      </w:pPr>
    </w:p>
    <w:p w14:paraId="1E9B2488" w14:textId="77777777" w:rsidR="00EA0069" w:rsidRDefault="00EA0069" w:rsidP="00C953BC">
      <w:pPr>
        <w:spacing w:line="360" w:lineRule="auto"/>
        <w:jc w:val="both"/>
        <w:rPr>
          <w:rFonts w:ascii="Times New Roman" w:hAnsi="Times New Roman" w:cs="Times New Roman"/>
          <w:b/>
          <w:i/>
          <w:sz w:val="24"/>
          <w:szCs w:val="24"/>
          <w:lang w:val="en-GB"/>
        </w:rPr>
      </w:pPr>
    </w:p>
    <w:p w14:paraId="40D526C9" w14:textId="77777777" w:rsidR="00EA0069" w:rsidRDefault="00EA0069" w:rsidP="00C953BC">
      <w:pPr>
        <w:spacing w:line="360" w:lineRule="auto"/>
        <w:jc w:val="both"/>
        <w:rPr>
          <w:rFonts w:ascii="Times New Roman" w:hAnsi="Times New Roman" w:cs="Times New Roman"/>
          <w:b/>
          <w:i/>
          <w:sz w:val="24"/>
          <w:szCs w:val="24"/>
          <w:lang w:val="en-GB"/>
        </w:rPr>
      </w:pPr>
    </w:p>
    <w:p w14:paraId="4C3DBB65" w14:textId="77777777" w:rsidR="006C4FD1" w:rsidRDefault="006C4FD1" w:rsidP="00C953BC">
      <w:pPr>
        <w:spacing w:line="360" w:lineRule="auto"/>
        <w:jc w:val="both"/>
        <w:rPr>
          <w:rFonts w:ascii="Times New Roman" w:hAnsi="Times New Roman" w:cs="Times New Roman"/>
          <w:b/>
          <w:i/>
          <w:sz w:val="24"/>
          <w:szCs w:val="24"/>
          <w:lang w:val="en-GB"/>
        </w:rPr>
      </w:pPr>
    </w:p>
    <w:p w14:paraId="774AEB61" w14:textId="77777777" w:rsidR="006C4FD1" w:rsidRDefault="006C4FD1" w:rsidP="00C953BC">
      <w:pPr>
        <w:spacing w:line="360" w:lineRule="auto"/>
        <w:jc w:val="both"/>
        <w:rPr>
          <w:rFonts w:ascii="Times New Roman" w:hAnsi="Times New Roman" w:cs="Times New Roman"/>
          <w:b/>
          <w:i/>
          <w:sz w:val="24"/>
          <w:szCs w:val="24"/>
          <w:lang w:val="en-GB"/>
        </w:rPr>
      </w:pPr>
    </w:p>
    <w:p w14:paraId="1034D257" w14:textId="77777777" w:rsidR="006C4FD1" w:rsidRDefault="006C4FD1" w:rsidP="00C953BC">
      <w:pPr>
        <w:spacing w:line="360" w:lineRule="auto"/>
        <w:jc w:val="both"/>
        <w:rPr>
          <w:rFonts w:ascii="Times New Roman" w:hAnsi="Times New Roman" w:cs="Times New Roman"/>
          <w:b/>
          <w:i/>
          <w:sz w:val="24"/>
          <w:szCs w:val="24"/>
          <w:lang w:val="en-GB"/>
        </w:rPr>
      </w:pPr>
    </w:p>
    <w:p w14:paraId="55760EDF" w14:textId="77777777" w:rsidR="001E57C2" w:rsidRDefault="001E57C2" w:rsidP="00C953BC">
      <w:pPr>
        <w:spacing w:line="360" w:lineRule="auto"/>
        <w:jc w:val="both"/>
        <w:rPr>
          <w:rFonts w:ascii="Times New Roman" w:hAnsi="Times New Roman" w:cs="Times New Roman"/>
          <w:b/>
          <w:i/>
          <w:sz w:val="24"/>
          <w:szCs w:val="24"/>
          <w:lang w:val="en-GB"/>
        </w:rPr>
      </w:pPr>
    </w:p>
    <w:p w14:paraId="2D2574DA" w14:textId="77777777" w:rsidR="001E57C2" w:rsidRDefault="001E57C2" w:rsidP="00C953BC">
      <w:pPr>
        <w:spacing w:line="360" w:lineRule="auto"/>
        <w:jc w:val="both"/>
        <w:rPr>
          <w:rFonts w:ascii="Times New Roman" w:hAnsi="Times New Roman" w:cs="Times New Roman"/>
          <w:b/>
          <w:i/>
          <w:sz w:val="24"/>
          <w:szCs w:val="24"/>
          <w:lang w:val="en-GB"/>
        </w:rPr>
      </w:pPr>
    </w:p>
    <w:p w14:paraId="1100A1FF" w14:textId="77777777" w:rsidR="001E57C2" w:rsidRDefault="001E57C2" w:rsidP="00C953BC">
      <w:pPr>
        <w:spacing w:line="360" w:lineRule="auto"/>
        <w:jc w:val="both"/>
        <w:rPr>
          <w:rFonts w:ascii="Times New Roman" w:hAnsi="Times New Roman" w:cs="Times New Roman"/>
          <w:b/>
          <w:i/>
          <w:sz w:val="24"/>
          <w:szCs w:val="24"/>
          <w:lang w:val="en-GB"/>
        </w:rPr>
      </w:pPr>
    </w:p>
    <w:p w14:paraId="60535C19" w14:textId="77777777" w:rsidR="001E57C2" w:rsidRDefault="001E57C2" w:rsidP="00C953BC">
      <w:pPr>
        <w:spacing w:line="360" w:lineRule="auto"/>
        <w:jc w:val="both"/>
        <w:rPr>
          <w:rFonts w:ascii="Times New Roman" w:hAnsi="Times New Roman" w:cs="Times New Roman"/>
          <w:b/>
          <w:i/>
          <w:sz w:val="24"/>
          <w:szCs w:val="24"/>
          <w:lang w:val="en-GB"/>
        </w:rPr>
      </w:pPr>
    </w:p>
    <w:p w14:paraId="79010837" w14:textId="77777777" w:rsidR="00EA0069" w:rsidRDefault="00EA0069" w:rsidP="00C953BC">
      <w:pPr>
        <w:spacing w:line="360" w:lineRule="auto"/>
        <w:jc w:val="both"/>
        <w:rPr>
          <w:rFonts w:ascii="Times New Roman" w:hAnsi="Times New Roman" w:cs="Times New Roman"/>
          <w:b/>
          <w:i/>
          <w:sz w:val="24"/>
          <w:szCs w:val="24"/>
          <w:lang w:val="en-GB"/>
        </w:rPr>
      </w:pPr>
    </w:p>
    <w:p w14:paraId="37A51DB7" w14:textId="77777777" w:rsidR="00724CBE" w:rsidRPr="00544DEB" w:rsidRDefault="00724CBE">
      <w:pPr>
        <w:pStyle w:val="Kop2"/>
        <w:jc w:val="center"/>
        <w:rPr>
          <w:rFonts w:ascii="Times New Roman" w:hAnsi="Times New Roman" w:cs="Times New Roman"/>
          <w:lang w:val="en-GB"/>
        </w:rPr>
      </w:pPr>
      <w:bookmarkStart w:id="7" w:name="_Toc481411736"/>
      <w:r w:rsidRPr="00544DEB">
        <w:rPr>
          <w:rFonts w:ascii="Times New Roman" w:eastAsia="Calibri" w:hAnsi="Times New Roman" w:cs="Times New Roman"/>
          <w:sz w:val="32"/>
          <w:szCs w:val="32"/>
          <w:lang w:val="en-GB"/>
        </w:rPr>
        <w:t>QUESTIONS</w:t>
      </w:r>
      <w:bookmarkEnd w:id="7"/>
    </w:p>
    <w:p w14:paraId="5471D982" w14:textId="77777777" w:rsidR="00724CBE" w:rsidRPr="00544DEB" w:rsidRDefault="00724CBE">
      <w:pPr>
        <w:pStyle w:val="Plattetekst"/>
        <w:rPr>
          <w:rFonts w:ascii="Times New Roman" w:hAnsi="Times New Roman" w:cs="Times New Roman"/>
          <w:lang w:val="en-GB"/>
        </w:rPr>
      </w:pPr>
    </w:p>
    <w:p w14:paraId="2EB23CE0" w14:textId="77777777" w:rsidR="00724CBE" w:rsidRPr="00544DEB" w:rsidRDefault="00724CBE">
      <w:pPr>
        <w:pStyle w:val="Kop4"/>
        <w:spacing w:line="360" w:lineRule="auto"/>
        <w:jc w:val="both"/>
        <w:rPr>
          <w:rFonts w:ascii="Times New Roman" w:hAnsi="Times New Roman" w:cs="Times New Roman"/>
          <w:sz w:val="24"/>
          <w:szCs w:val="24"/>
          <w:lang w:val="en-GB"/>
        </w:rPr>
      </w:pPr>
      <w:r w:rsidRPr="00544DEB">
        <w:rPr>
          <w:rFonts w:ascii="Times New Roman" w:hAnsi="Times New Roman" w:cs="Times New Roman"/>
          <w:i w:val="0"/>
          <w:color w:val="auto"/>
          <w:sz w:val="24"/>
          <w:szCs w:val="24"/>
          <w:lang w:val="en-GB"/>
        </w:rPr>
        <w:lastRenderedPageBreak/>
        <w:t xml:space="preserve"> 1</w:t>
      </w:r>
      <w:r w:rsidR="001816DC" w:rsidRPr="00544DEB">
        <w:rPr>
          <w:rFonts w:ascii="Times New Roman" w:hAnsi="Times New Roman" w:cs="Times New Roman"/>
          <w:i w:val="0"/>
          <w:color w:val="auto"/>
          <w:sz w:val="24"/>
          <w:szCs w:val="24"/>
          <w:lang w:val="en-GB"/>
        </w:rPr>
        <w:t>.</w:t>
      </w:r>
      <w:r w:rsidRPr="00544DEB">
        <w:rPr>
          <w:rFonts w:ascii="Times New Roman" w:hAnsi="Times New Roman" w:cs="Times New Roman"/>
          <w:i w:val="0"/>
          <w:color w:val="auto"/>
          <w:sz w:val="24"/>
          <w:szCs w:val="24"/>
          <w:lang w:val="en-GB"/>
        </w:rPr>
        <w:t xml:space="preserve"> Claim 1 [both Plaintiffs’ claim to declare the transfer of enterprise]</w:t>
      </w:r>
      <w:r w:rsidRPr="00544DEB">
        <w:rPr>
          <w:rFonts w:ascii="Times New Roman" w:hAnsi="Times New Roman" w:cs="Times New Roman"/>
          <w:i w:val="0"/>
          <w:color w:val="auto"/>
          <w:sz w:val="24"/>
          <w:szCs w:val="24"/>
          <w:lang w:val="en-GB" w:eastAsia="hi-IN" w:bidi="hi-IN"/>
        </w:rPr>
        <w:t xml:space="preserve"> </w:t>
      </w:r>
    </w:p>
    <w:p w14:paraId="06D61F64" w14:textId="77777777" w:rsidR="00724CBE" w:rsidRPr="00544DEB" w:rsidRDefault="00724CBE">
      <w:pPr>
        <w:pStyle w:val="Akapitzlist1"/>
        <w:widowControl w:val="0"/>
        <w:spacing w:after="0" w:line="360" w:lineRule="auto"/>
        <w:ind w:left="360"/>
        <w:jc w:val="both"/>
        <w:rPr>
          <w:rFonts w:ascii="Times New Roman" w:hAnsi="Times New Roman" w:cs="Times New Roman"/>
          <w:sz w:val="24"/>
          <w:szCs w:val="24"/>
          <w:lang w:val="en-GB"/>
        </w:rPr>
      </w:pPr>
    </w:p>
    <w:p w14:paraId="5F7EF3C7" w14:textId="77777777" w:rsidR="00724CBE" w:rsidRPr="00544DEB" w:rsidRDefault="00724CBE">
      <w:pPr>
        <w:pStyle w:val="Akapitzlist1"/>
        <w:widowControl w:val="0"/>
        <w:numPr>
          <w:ilvl w:val="0"/>
          <w:numId w:val="4"/>
        </w:numPr>
        <w:spacing w:after="0" w:line="360" w:lineRule="auto"/>
        <w:jc w:val="both"/>
        <w:rPr>
          <w:rFonts w:ascii="Times New Roman" w:eastAsia="Times New Roman" w:hAnsi="Times New Roman" w:cs="Times New Roman"/>
          <w:sz w:val="24"/>
          <w:szCs w:val="24"/>
          <w:lang w:val="en-GB"/>
        </w:rPr>
      </w:pPr>
      <w:r w:rsidRPr="00544DEB">
        <w:rPr>
          <w:rFonts w:ascii="Times New Roman" w:eastAsia="Times New Roman" w:hAnsi="Times New Roman" w:cs="Times New Roman"/>
          <w:sz w:val="24"/>
          <w:szCs w:val="24"/>
          <w:lang w:val="en-GB"/>
        </w:rPr>
        <w:t>Did the transfer of part of the undertaking occur?</w:t>
      </w:r>
    </w:p>
    <w:p w14:paraId="245AF8D4" w14:textId="77777777" w:rsidR="00724CBE" w:rsidRPr="00544DEB" w:rsidRDefault="00724CBE">
      <w:pPr>
        <w:pStyle w:val="Akapitzlist1"/>
        <w:widowControl w:val="0"/>
        <w:numPr>
          <w:ilvl w:val="0"/>
          <w:numId w:val="4"/>
        </w:numPr>
        <w:spacing w:after="0" w:line="360" w:lineRule="auto"/>
        <w:jc w:val="both"/>
        <w:rPr>
          <w:rFonts w:ascii="Times New Roman" w:hAnsi="Times New Roman" w:cs="Times New Roman"/>
          <w:sz w:val="24"/>
          <w:szCs w:val="24"/>
          <w:lang w:val="en-GB"/>
        </w:rPr>
      </w:pPr>
      <w:r w:rsidRPr="00544DEB">
        <w:rPr>
          <w:rFonts w:ascii="Times New Roman" w:eastAsia="Times New Roman" w:hAnsi="Times New Roman" w:cs="Times New Roman"/>
          <w:sz w:val="24"/>
          <w:szCs w:val="24"/>
          <w:lang w:val="en-GB"/>
        </w:rPr>
        <w:t>What is the date of the transfer?</w:t>
      </w:r>
    </w:p>
    <w:p w14:paraId="5108A732" w14:textId="77777777" w:rsidR="00724CBE" w:rsidRPr="00544DEB" w:rsidRDefault="00724CBE">
      <w:pPr>
        <w:pStyle w:val="Akapitzlist1"/>
        <w:widowControl w:val="0"/>
        <w:numPr>
          <w:ilvl w:val="0"/>
          <w:numId w:val="4"/>
        </w:numPr>
        <w:spacing w:after="0" w:line="360" w:lineRule="auto"/>
        <w:jc w:val="both"/>
        <w:rPr>
          <w:rFonts w:ascii="Times New Roman" w:hAnsi="Times New Roman" w:cs="Times New Roman"/>
          <w:sz w:val="24"/>
          <w:szCs w:val="24"/>
          <w:lang w:val="en-GB" w:eastAsia="hi-IN" w:bidi="hi-IN"/>
        </w:rPr>
      </w:pPr>
      <w:r w:rsidRPr="00544DEB">
        <w:rPr>
          <w:rFonts w:ascii="Times New Roman" w:hAnsi="Times New Roman" w:cs="Times New Roman"/>
          <w:sz w:val="24"/>
          <w:szCs w:val="24"/>
          <w:lang w:val="en-GB"/>
        </w:rPr>
        <w:t>Where the Plaintiffs employed at the date of the transfer?</w:t>
      </w:r>
    </w:p>
    <w:p w14:paraId="5402FC42" w14:textId="77777777" w:rsidR="00724CBE" w:rsidRPr="00544DEB" w:rsidRDefault="00724CBE" w:rsidP="00850250">
      <w:pPr>
        <w:spacing w:line="240" w:lineRule="auto"/>
        <w:jc w:val="both"/>
        <w:rPr>
          <w:rFonts w:ascii="Times New Roman" w:hAnsi="Times New Roman" w:cs="Times New Roman"/>
          <w:sz w:val="24"/>
          <w:szCs w:val="24"/>
          <w:lang w:val="en-GB" w:eastAsia="hi-IN" w:bidi="hi-IN"/>
        </w:rPr>
      </w:pPr>
    </w:p>
    <w:p w14:paraId="11945AAD" w14:textId="77777777" w:rsidR="00724CBE" w:rsidRPr="00544DEB" w:rsidRDefault="00724CBE">
      <w:pPr>
        <w:pStyle w:val="Kop4"/>
        <w:spacing w:line="360" w:lineRule="auto"/>
        <w:jc w:val="both"/>
        <w:rPr>
          <w:rFonts w:ascii="Times New Roman" w:hAnsi="Times New Roman" w:cs="Times New Roman"/>
          <w:sz w:val="24"/>
          <w:szCs w:val="24"/>
          <w:lang w:val="en-GB" w:eastAsia="hi-IN" w:bidi="hi-IN"/>
        </w:rPr>
      </w:pPr>
      <w:r w:rsidRPr="00544DEB">
        <w:rPr>
          <w:rFonts w:ascii="Times New Roman" w:hAnsi="Times New Roman" w:cs="Times New Roman"/>
          <w:i w:val="0"/>
          <w:color w:val="auto"/>
          <w:sz w:val="24"/>
          <w:szCs w:val="24"/>
          <w:lang w:val="en-GB"/>
        </w:rPr>
        <w:t>2</w:t>
      </w:r>
      <w:r w:rsidR="001816DC" w:rsidRPr="00544DEB">
        <w:rPr>
          <w:rFonts w:ascii="Times New Roman" w:hAnsi="Times New Roman" w:cs="Times New Roman"/>
          <w:i w:val="0"/>
          <w:color w:val="auto"/>
          <w:sz w:val="24"/>
          <w:szCs w:val="24"/>
          <w:lang w:val="en-GB"/>
        </w:rPr>
        <w:t>.</w:t>
      </w:r>
      <w:r w:rsidRPr="00544DEB">
        <w:rPr>
          <w:rFonts w:ascii="Times New Roman" w:hAnsi="Times New Roman" w:cs="Times New Roman"/>
          <w:i w:val="0"/>
          <w:color w:val="auto"/>
          <w:sz w:val="24"/>
          <w:szCs w:val="24"/>
          <w:lang w:val="en-GB"/>
        </w:rPr>
        <w:t xml:space="preserve"> Claim 2 [</w:t>
      </w:r>
      <w:r w:rsidR="00537A4B" w:rsidRPr="00544DEB">
        <w:rPr>
          <w:rFonts w:ascii="Times New Roman" w:hAnsi="Times New Roman" w:cs="Times New Roman"/>
          <w:i w:val="0"/>
          <w:color w:val="auto"/>
          <w:sz w:val="24"/>
          <w:szCs w:val="24"/>
          <w:lang w:val="en-GB"/>
        </w:rPr>
        <w:t>Plaintiff I</w:t>
      </w:r>
      <w:r w:rsidRPr="00544DEB">
        <w:rPr>
          <w:rFonts w:ascii="Times New Roman" w:hAnsi="Times New Roman" w:cs="Times New Roman"/>
          <w:i w:val="0"/>
          <w:color w:val="auto"/>
          <w:sz w:val="24"/>
          <w:szCs w:val="24"/>
          <w:lang w:val="en-GB"/>
        </w:rPr>
        <w:t>’s claim to oblige employer Y to pay him jubilee award]</w:t>
      </w:r>
    </w:p>
    <w:p w14:paraId="03676B81" w14:textId="77777777" w:rsidR="00724CBE" w:rsidRPr="00544DEB" w:rsidRDefault="00724CBE">
      <w:pPr>
        <w:widowControl w:val="0"/>
        <w:spacing w:after="0" w:line="360" w:lineRule="auto"/>
        <w:jc w:val="both"/>
        <w:rPr>
          <w:rFonts w:ascii="Times New Roman" w:hAnsi="Times New Roman" w:cs="Times New Roman"/>
          <w:sz w:val="24"/>
          <w:szCs w:val="24"/>
          <w:lang w:val="en-GB" w:eastAsia="hi-IN" w:bidi="hi-IN"/>
        </w:rPr>
      </w:pPr>
    </w:p>
    <w:p w14:paraId="3193E05F" w14:textId="77777777" w:rsidR="00724CBE" w:rsidRPr="00544DEB" w:rsidRDefault="00724CBE">
      <w:pPr>
        <w:pStyle w:val="Akapitzlist1"/>
        <w:widowControl w:val="0"/>
        <w:numPr>
          <w:ilvl w:val="0"/>
          <w:numId w:val="5"/>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Did Plaintiff I obtain the right to the jubilee award? </w:t>
      </w:r>
    </w:p>
    <w:p w14:paraId="1113724F" w14:textId="77777777" w:rsidR="00724CBE" w:rsidRPr="00544DEB" w:rsidRDefault="00724CBE">
      <w:pPr>
        <w:pStyle w:val="Akapitzlist1"/>
        <w:widowControl w:val="0"/>
        <w:numPr>
          <w:ilvl w:val="0"/>
          <w:numId w:val="5"/>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When did Plaintiff I obtain the right to jubilee award?</w:t>
      </w:r>
    </w:p>
    <w:p w14:paraId="3214F35A" w14:textId="77777777" w:rsidR="00724CBE" w:rsidRPr="00544DEB" w:rsidRDefault="00724CBE">
      <w:pPr>
        <w:pStyle w:val="Akapitzlist1"/>
        <w:widowControl w:val="0"/>
        <w:numPr>
          <w:ilvl w:val="0"/>
          <w:numId w:val="5"/>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Should Employer Y pay the jubilee award to Plaintiff I?</w:t>
      </w:r>
    </w:p>
    <w:p w14:paraId="68C89571" w14:textId="77777777" w:rsidR="00724CBE" w:rsidRPr="00544DEB" w:rsidRDefault="00724CBE">
      <w:pPr>
        <w:pStyle w:val="Akapitzlist1"/>
        <w:widowControl w:val="0"/>
        <w:numPr>
          <w:ilvl w:val="0"/>
          <w:numId w:val="5"/>
        </w:numPr>
        <w:spacing w:after="0" w:line="360" w:lineRule="auto"/>
        <w:jc w:val="both"/>
        <w:rPr>
          <w:rFonts w:ascii="Times New Roman" w:hAnsi="Times New Roman" w:cs="Times New Roman"/>
          <w:sz w:val="24"/>
          <w:szCs w:val="24"/>
          <w:lang w:val="en-GB" w:eastAsia="hi-IN" w:bidi="hi-IN"/>
        </w:rPr>
      </w:pPr>
      <w:r w:rsidRPr="00544DEB">
        <w:rPr>
          <w:rFonts w:ascii="Times New Roman" w:hAnsi="Times New Roman" w:cs="Times New Roman"/>
          <w:sz w:val="24"/>
          <w:szCs w:val="24"/>
          <w:lang w:val="en-GB"/>
        </w:rPr>
        <w:t xml:space="preserve">What is the amount of the </w:t>
      </w:r>
      <w:r w:rsidR="00537A4B" w:rsidRPr="00544DEB">
        <w:rPr>
          <w:rFonts w:ascii="Times New Roman" w:hAnsi="Times New Roman" w:cs="Times New Roman"/>
          <w:sz w:val="24"/>
          <w:szCs w:val="24"/>
          <w:lang w:val="en-GB"/>
        </w:rPr>
        <w:t>Plaintiff I</w:t>
      </w:r>
      <w:r w:rsidRPr="00544DEB">
        <w:rPr>
          <w:rFonts w:ascii="Times New Roman" w:hAnsi="Times New Roman" w:cs="Times New Roman"/>
          <w:sz w:val="24"/>
          <w:szCs w:val="24"/>
          <w:lang w:val="en-GB"/>
        </w:rPr>
        <w:t xml:space="preserve">’s jubilee award?  </w:t>
      </w:r>
    </w:p>
    <w:p w14:paraId="7219F068" w14:textId="77777777" w:rsidR="00724CBE" w:rsidRPr="00544DEB" w:rsidRDefault="00724CBE" w:rsidP="00850250">
      <w:pPr>
        <w:spacing w:line="240" w:lineRule="auto"/>
        <w:jc w:val="both"/>
        <w:rPr>
          <w:rFonts w:ascii="Times New Roman" w:hAnsi="Times New Roman" w:cs="Times New Roman"/>
          <w:sz w:val="24"/>
          <w:szCs w:val="24"/>
          <w:lang w:val="en-GB" w:eastAsia="hi-IN" w:bidi="hi-IN"/>
        </w:rPr>
      </w:pPr>
    </w:p>
    <w:p w14:paraId="6828B63F" w14:textId="77777777" w:rsidR="00724CBE" w:rsidRPr="00544DEB" w:rsidRDefault="00724CBE">
      <w:pPr>
        <w:pStyle w:val="Kop4"/>
        <w:spacing w:line="360" w:lineRule="auto"/>
        <w:jc w:val="both"/>
        <w:rPr>
          <w:rFonts w:ascii="Times New Roman" w:hAnsi="Times New Roman" w:cs="Times New Roman"/>
          <w:sz w:val="24"/>
          <w:szCs w:val="24"/>
          <w:lang w:val="en-GB" w:eastAsia="hi-IN" w:bidi="hi-IN"/>
        </w:rPr>
      </w:pPr>
      <w:r w:rsidRPr="00544DEB">
        <w:rPr>
          <w:rFonts w:ascii="Times New Roman" w:hAnsi="Times New Roman" w:cs="Times New Roman"/>
          <w:i w:val="0"/>
          <w:color w:val="auto"/>
          <w:sz w:val="24"/>
          <w:szCs w:val="24"/>
          <w:lang w:val="en-GB"/>
        </w:rPr>
        <w:t>3</w:t>
      </w:r>
      <w:r w:rsidR="001816DC" w:rsidRPr="00544DEB">
        <w:rPr>
          <w:rFonts w:ascii="Times New Roman" w:hAnsi="Times New Roman" w:cs="Times New Roman"/>
          <w:i w:val="0"/>
          <w:color w:val="auto"/>
          <w:sz w:val="24"/>
          <w:szCs w:val="24"/>
          <w:lang w:val="en-GB"/>
        </w:rPr>
        <w:t>.</w:t>
      </w:r>
      <w:r w:rsidRPr="00544DEB">
        <w:rPr>
          <w:rFonts w:ascii="Times New Roman" w:hAnsi="Times New Roman" w:cs="Times New Roman"/>
          <w:i w:val="0"/>
          <w:color w:val="auto"/>
          <w:sz w:val="24"/>
          <w:szCs w:val="24"/>
          <w:lang w:val="en-GB"/>
        </w:rPr>
        <w:t xml:space="preserve"> Claim 3</w:t>
      </w:r>
      <w:r w:rsidRPr="00544DEB">
        <w:rPr>
          <w:rFonts w:ascii="Times New Roman" w:hAnsi="Times New Roman" w:cs="Times New Roman"/>
          <w:i w:val="0"/>
          <w:color w:val="auto"/>
          <w:sz w:val="24"/>
          <w:szCs w:val="24"/>
          <w:lang w:val="en-GB" w:eastAsia="hi-IN" w:bidi="hi-IN"/>
        </w:rPr>
        <w:t xml:space="preserve"> [</w:t>
      </w:r>
      <w:r w:rsidR="00537A4B" w:rsidRPr="00544DEB">
        <w:rPr>
          <w:rFonts w:ascii="Times New Roman" w:hAnsi="Times New Roman" w:cs="Times New Roman"/>
          <w:i w:val="0"/>
          <w:color w:val="auto"/>
          <w:sz w:val="24"/>
          <w:szCs w:val="24"/>
          <w:lang w:val="en-GB" w:eastAsia="hi-IN" w:bidi="hi-IN"/>
        </w:rPr>
        <w:t>Plaintiff I</w:t>
      </w:r>
      <w:r w:rsidRPr="00544DEB">
        <w:rPr>
          <w:rFonts w:ascii="Times New Roman" w:hAnsi="Times New Roman" w:cs="Times New Roman"/>
          <w:i w:val="0"/>
          <w:color w:val="auto"/>
          <w:sz w:val="24"/>
          <w:szCs w:val="24"/>
          <w:lang w:val="en-GB" w:eastAsia="hi-IN" w:bidi="hi-IN"/>
        </w:rPr>
        <w:t>’s claim on the lack of cooperation with Trade Union A]</w:t>
      </w:r>
    </w:p>
    <w:p w14:paraId="7CE48173" w14:textId="77777777" w:rsidR="00724CBE" w:rsidRPr="00544DEB" w:rsidRDefault="00724CBE">
      <w:pPr>
        <w:spacing w:line="360" w:lineRule="auto"/>
        <w:jc w:val="both"/>
        <w:rPr>
          <w:rFonts w:ascii="Times New Roman" w:hAnsi="Times New Roman" w:cs="Times New Roman"/>
          <w:sz w:val="24"/>
          <w:szCs w:val="24"/>
          <w:lang w:val="en-GB" w:eastAsia="hi-IN" w:bidi="hi-IN"/>
        </w:rPr>
      </w:pPr>
    </w:p>
    <w:p w14:paraId="65470E90" w14:textId="77777777" w:rsidR="00724CBE" w:rsidRPr="00544DEB" w:rsidRDefault="00724CBE">
      <w:pPr>
        <w:pStyle w:val="Akapitzlist1"/>
        <w:widowControl w:val="0"/>
        <w:numPr>
          <w:ilvl w:val="0"/>
          <w:numId w:val="6"/>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Did Employer Y have a legal duty to cooperate with Trade Union A (inform and consult them about the transfer and its effects)?</w:t>
      </w:r>
    </w:p>
    <w:p w14:paraId="720698D4" w14:textId="77777777" w:rsidR="00724CBE" w:rsidRPr="00544DEB" w:rsidRDefault="00724CBE">
      <w:pPr>
        <w:pStyle w:val="Akapitzlist1"/>
        <w:widowControl w:val="0"/>
        <w:numPr>
          <w:ilvl w:val="0"/>
          <w:numId w:val="6"/>
        </w:numPr>
        <w:spacing w:after="0" w:line="360" w:lineRule="auto"/>
        <w:jc w:val="both"/>
        <w:rPr>
          <w:rFonts w:ascii="Times New Roman" w:hAnsi="Times New Roman" w:cs="Times New Roman"/>
          <w:sz w:val="24"/>
          <w:szCs w:val="24"/>
          <w:lang w:val="en-GB" w:eastAsia="hi-IN" w:bidi="hi-IN"/>
        </w:rPr>
      </w:pPr>
      <w:r w:rsidRPr="00544DEB">
        <w:rPr>
          <w:rFonts w:ascii="Times New Roman" w:hAnsi="Times New Roman" w:cs="Times New Roman"/>
          <w:sz w:val="24"/>
          <w:szCs w:val="24"/>
          <w:lang w:val="en-GB"/>
        </w:rPr>
        <w:t xml:space="preserve">If answered in the affirmative, did Employer Y </w:t>
      </w:r>
      <w:r w:rsidR="00A103BC" w:rsidRPr="00544DEB">
        <w:rPr>
          <w:rFonts w:ascii="Times New Roman" w:hAnsi="Times New Roman" w:cs="Times New Roman"/>
          <w:sz w:val="24"/>
          <w:szCs w:val="24"/>
          <w:lang w:val="en-GB"/>
        </w:rPr>
        <w:t>fulfil</w:t>
      </w:r>
      <w:r w:rsidRPr="00544DEB">
        <w:rPr>
          <w:rFonts w:ascii="Times New Roman" w:hAnsi="Times New Roman" w:cs="Times New Roman"/>
          <w:sz w:val="24"/>
          <w:szCs w:val="24"/>
          <w:lang w:val="en-GB"/>
        </w:rPr>
        <w:t xml:space="preserve"> these duties?</w:t>
      </w:r>
    </w:p>
    <w:p w14:paraId="0221FA26" w14:textId="77777777" w:rsidR="00724CBE" w:rsidRPr="00544DEB" w:rsidRDefault="00724CBE" w:rsidP="00850250">
      <w:pPr>
        <w:spacing w:line="240" w:lineRule="auto"/>
        <w:jc w:val="both"/>
        <w:rPr>
          <w:rFonts w:ascii="Times New Roman" w:hAnsi="Times New Roman" w:cs="Times New Roman"/>
          <w:sz w:val="24"/>
          <w:szCs w:val="24"/>
          <w:lang w:val="en-GB" w:eastAsia="hi-IN" w:bidi="hi-IN"/>
        </w:rPr>
      </w:pPr>
    </w:p>
    <w:p w14:paraId="6C864477" w14:textId="77777777" w:rsidR="00724CBE" w:rsidRPr="00544DEB" w:rsidRDefault="00724CBE">
      <w:pPr>
        <w:pStyle w:val="Kop4"/>
        <w:spacing w:line="360" w:lineRule="auto"/>
        <w:jc w:val="both"/>
        <w:rPr>
          <w:rFonts w:ascii="Times New Roman" w:hAnsi="Times New Roman" w:cs="Times New Roman"/>
          <w:sz w:val="24"/>
          <w:szCs w:val="24"/>
          <w:lang w:val="en-GB"/>
        </w:rPr>
      </w:pPr>
      <w:r w:rsidRPr="00544DEB">
        <w:rPr>
          <w:rFonts w:ascii="Times New Roman" w:hAnsi="Times New Roman" w:cs="Times New Roman"/>
          <w:i w:val="0"/>
          <w:color w:val="auto"/>
          <w:sz w:val="24"/>
          <w:szCs w:val="24"/>
          <w:lang w:val="en-GB"/>
        </w:rPr>
        <w:t xml:space="preserve">4. Claim 4 </w:t>
      </w:r>
      <w:r w:rsidRPr="00544DEB">
        <w:rPr>
          <w:rFonts w:ascii="Times New Roman" w:hAnsi="Times New Roman" w:cs="Times New Roman"/>
          <w:i w:val="0"/>
          <w:color w:val="auto"/>
          <w:sz w:val="24"/>
          <w:szCs w:val="24"/>
          <w:lang w:val="en-GB" w:eastAsia="hi-IN" w:bidi="hi-IN"/>
        </w:rPr>
        <w:t>[</w:t>
      </w:r>
      <w:r w:rsidR="00537A4B" w:rsidRPr="00544DEB">
        <w:rPr>
          <w:rFonts w:ascii="Times New Roman" w:hAnsi="Times New Roman" w:cs="Times New Roman"/>
          <w:i w:val="0"/>
          <w:color w:val="auto"/>
          <w:sz w:val="24"/>
          <w:szCs w:val="24"/>
          <w:lang w:val="en-GB" w:eastAsia="hi-IN" w:bidi="hi-IN"/>
        </w:rPr>
        <w:t>Plaintiff II</w:t>
      </w:r>
      <w:r w:rsidRPr="00544DEB">
        <w:rPr>
          <w:rFonts w:ascii="Times New Roman" w:hAnsi="Times New Roman" w:cs="Times New Roman"/>
          <w:i w:val="0"/>
          <w:color w:val="auto"/>
          <w:sz w:val="24"/>
          <w:szCs w:val="24"/>
          <w:lang w:val="en-GB" w:eastAsia="hi-IN" w:bidi="hi-IN"/>
        </w:rPr>
        <w:t>’s claim the age discrimination]</w:t>
      </w:r>
    </w:p>
    <w:p w14:paraId="75FD8011" w14:textId="77777777" w:rsidR="00724CBE" w:rsidRPr="00544DEB" w:rsidRDefault="00724CBE">
      <w:pPr>
        <w:widowControl w:val="0"/>
        <w:spacing w:after="0" w:line="360" w:lineRule="auto"/>
        <w:jc w:val="both"/>
        <w:rPr>
          <w:rFonts w:ascii="Times New Roman" w:hAnsi="Times New Roman" w:cs="Times New Roman"/>
          <w:sz w:val="24"/>
          <w:szCs w:val="24"/>
          <w:lang w:val="en-GB"/>
        </w:rPr>
      </w:pPr>
    </w:p>
    <w:p w14:paraId="1927003E" w14:textId="77777777" w:rsidR="00724CBE" w:rsidRPr="00544DEB" w:rsidRDefault="00724CBE">
      <w:pPr>
        <w:pStyle w:val="Akapitzlist1"/>
        <w:widowControl w:val="0"/>
        <w:numPr>
          <w:ilvl w:val="0"/>
          <w:numId w:val="7"/>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Did the declaration of willingness to employ 5 waiters under age of 40 and the refusal to employ Plaintiff II who was 61 years</w:t>
      </w:r>
      <w:r w:rsidR="00A103BC">
        <w:rPr>
          <w:rFonts w:ascii="Times New Roman" w:hAnsi="Times New Roman" w:cs="Times New Roman"/>
          <w:sz w:val="24"/>
          <w:szCs w:val="24"/>
          <w:lang w:val="en-GB"/>
        </w:rPr>
        <w:t xml:space="preserve">, followed by the employment of Plaintiff I (then 39 years old) and the refusal to employ Plaintiff II (then 61 years old), </w:t>
      </w:r>
      <w:r w:rsidRPr="00544DEB">
        <w:rPr>
          <w:rFonts w:ascii="Times New Roman" w:hAnsi="Times New Roman" w:cs="Times New Roman"/>
          <w:sz w:val="24"/>
          <w:szCs w:val="24"/>
          <w:lang w:val="en-GB"/>
        </w:rPr>
        <w:t xml:space="preserve"> constitute the discrimination based on age?</w:t>
      </w:r>
    </w:p>
    <w:p w14:paraId="08410BF1" w14:textId="77777777" w:rsidR="00F52837" w:rsidRPr="00820B37" w:rsidRDefault="00724CBE" w:rsidP="00820B37">
      <w:pPr>
        <w:pStyle w:val="Akapitzlist1"/>
        <w:widowControl w:val="0"/>
        <w:numPr>
          <w:ilvl w:val="0"/>
          <w:numId w:val="7"/>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Did the willingness of Employer Y to work with young and dynamic team of employees (waiters) constitute the legitimate aim justifying the </w:t>
      </w:r>
      <w:r w:rsidR="00820B37">
        <w:rPr>
          <w:rFonts w:ascii="Times New Roman" w:hAnsi="Times New Roman" w:cs="Times New Roman"/>
          <w:sz w:val="24"/>
          <w:szCs w:val="24"/>
          <w:lang w:val="en-GB"/>
        </w:rPr>
        <w:t>refusal to employ Plaintiff II?</w:t>
      </w:r>
    </w:p>
    <w:p w14:paraId="4273BF9E" w14:textId="77777777" w:rsidR="00724CBE" w:rsidRPr="00544DEB" w:rsidRDefault="00724CBE">
      <w:pPr>
        <w:pStyle w:val="Kop2"/>
        <w:jc w:val="center"/>
        <w:rPr>
          <w:rFonts w:ascii="Times New Roman" w:hAnsi="Times New Roman" w:cs="Times New Roman"/>
          <w:sz w:val="24"/>
          <w:szCs w:val="24"/>
          <w:lang w:val="en-GB"/>
        </w:rPr>
      </w:pPr>
      <w:bookmarkStart w:id="8" w:name="_Toc481411737"/>
      <w:r w:rsidRPr="00544DEB">
        <w:rPr>
          <w:rFonts w:ascii="Times New Roman" w:eastAsia="Calibri" w:hAnsi="Times New Roman" w:cs="Times New Roman"/>
          <w:sz w:val="32"/>
          <w:szCs w:val="32"/>
          <w:lang w:val="en-GB"/>
        </w:rPr>
        <w:lastRenderedPageBreak/>
        <w:t>SUMMARY OF ARGUMENTS</w:t>
      </w:r>
      <w:bookmarkEnd w:id="8"/>
    </w:p>
    <w:p w14:paraId="6D8AEA89" w14:textId="77777777" w:rsidR="00724CBE" w:rsidRPr="00544DEB" w:rsidRDefault="00724CBE">
      <w:pPr>
        <w:pStyle w:val="Kop4"/>
        <w:spacing w:line="360" w:lineRule="auto"/>
        <w:jc w:val="center"/>
        <w:rPr>
          <w:rFonts w:ascii="Times New Roman" w:hAnsi="Times New Roman" w:cs="Times New Roman"/>
          <w:i w:val="0"/>
          <w:color w:val="auto"/>
          <w:sz w:val="24"/>
          <w:szCs w:val="24"/>
          <w:lang w:val="en-GB"/>
        </w:rPr>
      </w:pPr>
    </w:p>
    <w:p w14:paraId="05547752" w14:textId="77777777" w:rsidR="00724CBE" w:rsidRPr="00544DEB" w:rsidRDefault="00724CBE">
      <w:pPr>
        <w:pStyle w:val="Kop4"/>
        <w:spacing w:line="360" w:lineRule="auto"/>
        <w:jc w:val="both"/>
        <w:rPr>
          <w:rFonts w:ascii="Times New Roman" w:hAnsi="Times New Roman" w:cs="Times New Roman"/>
          <w:lang w:val="en-GB"/>
        </w:rPr>
      </w:pPr>
      <w:r w:rsidRPr="00544DEB">
        <w:rPr>
          <w:rFonts w:ascii="Times New Roman" w:hAnsi="Times New Roman" w:cs="Times New Roman"/>
          <w:i w:val="0"/>
          <w:color w:val="auto"/>
          <w:sz w:val="24"/>
          <w:szCs w:val="24"/>
          <w:lang w:val="en-GB"/>
        </w:rPr>
        <w:t>1. Ad claim 1</w:t>
      </w:r>
    </w:p>
    <w:p w14:paraId="1472277C" w14:textId="77777777" w:rsidR="00724CBE" w:rsidRPr="00544DEB" w:rsidRDefault="00724CBE" w:rsidP="00092B06">
      <w:pPr>
        <w:pStyle w:val="Plattetekst"/>
        <w:jc w:val="both"/>
        <w:rPr>
          <w:rFonts w:ascii="Times New Roman" w:hAnsi="Times New Roman" w:cs="Times New Roman"/>
          <w:lang w:val="en-GB"/>
        </w:rPr>
      </w:pPr>
    </w:p>
    <w:p w14:paraId="7A617757" w14:textId="77777777" w:rsidR="00724CBE" w:rsidRPr="00544DEB" w:rsidRDefault="00724CBE" w:rsidP="00092B06">
      <w:p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Plaintiffs will argue that the case present the existence of a transfer of a part of enterprise between Employer X and Employer Y within the meaning of the Directive 2001/23/EC. </w:t>
      </w:r>
    </w:p>
    <w:p w14:paraId="082C46C2" w14:textId="77777777" w:rsidR="00724CBE" w:rsidRPr="00544DEB" w:rsidRDefault="00724CBE" w:rsidP="00092B06">
      <w:p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It will be argued that the date of the transfer is 01.01.2016, as this is the date on which responsibility as employer for carrying on the restaurant transferred moves from the Employer X to Employer Y</w:t>
      </w:r>
      <w:r w:rsidRPr="00544DEB">
        <w:rPr>
          <w:rStyle w:val="Voetnootmarkering"/>
          <w:rFonts w:ascii="Times New Roman" w:hAnsi="Times New Roman" w:cs="Times New Roman"/>
          <w:sz w:val="24"/>
          <w:szCs w:val="24"/>
          <w:lang w:val="en-GB"/>
        </w:rPr>
        <w:footnoteReference w:id="3"/>
      </w:r>
      <w:r w:rsidRPr="00544DEB">
        <w:rPr>
          <w:rFonts w:ascii="Times New Roman" w:hAnsi="Times New Roman" w:cs="Times New Roman"/>
          <w:sz w:val="24"/>
          <w:szCs w:val="24"/>
          <w:lang w:val="en-GB"/>
        </w:rPr>
        <w:t>.</w:t>
      </w:r>
    </w:p>
    <w:p w14:paraId="25A34796" w14:textId="77777777" w:rsidR="00724CBE" w:rsidRPr="00544DEB" w:rsidRDefault="00724CBE" w:rsidP="00092B06">
      <w:p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It will be argued that both Plaintiffs were employed in the transferred part of undertaking at the date of the transfer. </w:t>
      </w:r>
    </w:p>
    <w:p w14:paraId="03FE076F" w14:textId="77777777" w:rsidR="00724CBE" w:rsidRPr="00544DEB" w:rsidRDefault="00724CBE" w:rsidP="00092B06">
      <w:p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Subsequently, it will be argue that the transfer of part of undertaking, </w:t>
      </w:r>
      <w:r w:rsidR="00152CA0">
        <w:rPr>
          <w:rFonts w:ascii="Times New Roman" w:hAnsi="Times New Roman" w:cs="Times New Roman"/>
          <w:sz w:val="24"/>
          <w:szCs w:val="24"/>
          <w:lang w:val="en-GB"/>
        </w:rPr>
        <w:t>where</w:t>
      </w:r>
      <w:r w:rsidRPr="00544DEB">
        <w:rPr>
          <w:rFonts w:ascii="Times New Roman" w:hAnsi="Times New Roman" w:cs="Times New Roman"/>
          <w:sz w:val="24"/>
          <w:szCs w:val="24"/>
          <w:lang w:val="en-GB"/>
        </w:rPr>
        <w:t xml:space="preserve"> Plaintiffs were employed, constituted itself ground for termination of their employment contract. </w:t>
      </w:r>
    </w:p>
    <w:p w14:paraId="436FDACE" w14:textId="77777777" w:rsidR="00724CBE" w:rsidRPr="00544DEB" w:rsidRDefault="00724CBE">
      <w:pPr>
        <w:pStyle w:val="Kop4"/>
        <w:spacing w:line="360" w:lineRule="auto"/>
        <w:jc w:val="both"/>
        <w:rPr>
          <w:rFonts w:ascii="Times New Roman" w:hAnsi="Times New Roman" w:cs="Times New Roman"/>
          <w:lang w:val="en-GB"/>
        </w:rPr>
      </w:pPr>
      <w:r w:rsidRPr="00544DEB">
        <w:rPr>
          <w:rFonts w:ascii="Times New Roman" w:hAnsi="Times New Roman" w:cs="Times New Roman"/>
          <w:i w:val="0"/>
          <w:color w:val="auto"/>
          <w:sz w:val="24"/>
          <w:szCs w:val="24"/>
          <w:lang w:val="en-GB"/>
        </w:rPr>
        <w:t>2. Ad claim 2</w:t>
      </w:r>
    </w:p>
    <w:p w14:paraId="3529F47E" w14:textId="77777777" w:rsidR="00724CBE" w:rsidRPr="00544DEB" w:rsidRDefault="00724CBE">
      <w:pPr>
        <w:pStyle w:val="Plattetekst"/>
        <w:rPr>
          <w:rFonts w:ascii="Times New Roman" w:hAnsi="Times New Roman" w:cs="Times New Roman"/>
          <w:lang w:val="en-GB"/>
        </w:rPr>
      </w:pPr>
    </w:p>
    <w:p w14:paraId="25954F94" w14:textId="77777777" w:rsidR="00724CBE" w:rsidRPr="00544DEB" w:rsidRDefault="00724CBE">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The Plaintiff I will argue that the jubilee award for the 20 years of service should be paid on 01.01.2016.</w:t>
      </w:r>
    </w:p>
    <w:p w14:paraId="6C1AB761" w14:textId="77777777" w:rsidR="00724CBE" w:rsidRPr="00544DEB" w:rsidRDefault="00724CBE">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Plaintiff I will argue that he acquired the right to jubilee award of 6000 EUR (4 months’ wage </w:t>
      </w:r>
      <w:r w:rsidR="00152CA0">
        <w:rPr>
          <w:rFonts w:ascii="Times New Roman" w:hAnsi="Times New Roman" w:cs="Times New Roman"/>
          <w:sz w:val="24"/>
          <w:szCs w:val="24"/>
          <w:lang w:val="en-GB"/>
        </w:rPr>
        <w:t>of</w:t>
      </w:r>
      <w:r w:rsidRPr="00544DEB">
        <w:rPr>
          <w:rFonts w:ascii="Times New Roman" w:hAnsi="Times New Roman" w:cs="Times New Roman"/>
          <w:sz w:val="24"/>
          <w:szCs w:val="24"/>
          <w:lang w:val="en-GB"/>
        </w:rPr>
        <w:t xml:space="preserve"> 1500 EUR). </w:t>
      </w:r>
    </w:p>
    <w:p w14:paraId="57FA038A" w14:textId="77777777" w:rsidR="00724CBE" w:rsidRPr="00544DEB" w:rsidRDefault="00724CBE">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Plaintiff I will argue that Employer Y (transferee  in this case) should pay the jubilee award, because he became the employer of Plaintiff I as a result of the transfer of a part of an undertaking in which Plaintiff I was employed and is obliged to respect the terms and conditions agreed in any collective agreement applicable to Employer X (transferor in this case).</w:t>
      </w:r>
    </w:p>
    <w:p w14:paraId="2D66B65A" w14:textId="77777777" w:rsidR="00724CBE" w:rsidRPr="00544DEB" w:rsidRDefault="00724CBE">
      <w:pPr>
        <w:pStyle w:val="Kop4"/>
        <w:spacing w:line="360" w:lineRule="auto"/>
        <w:jc w:val="both"/>
        <w:rPr>
          <w:rFonts w:ascii="Times New Roman" w:hAnsi="Times New Roman" w:cs="Times New Roman"/>
          <w:lang w:val="en-GB"/>
        </w:rPr>
      </w:pPr>
      <w:r w:rsidRPr="00544DEB">
        <w:rPr>
          <w:rFonts w:ascii="Times New Roman" w:hAnsi="Times New Roman" w:cs="Times New Roman"/>
          <w:i w:val="0"/>
          <w:color w:val="auto"/>
          <w:sz w:val="24"/>
          <w:szCs w:val="24"/>
          <w:lang w:val="en-GB"/>
        </w:rPr>
        <w:t xml:space="preserve">3. Ad claim 3 </w:t>
      </w:r>
    </w:p>
    <w:p w14:paraId="586E5FC7" w14:textId="77777777" w:rsidR="00724CBE" w:rsidRPr="00544DEB" w:rsidRDefault="00724CBE">
      <w:pPr>
        <w:pStyle w:val="Plattetekst"/>
        <w:rPr>
          <w:rFonts w:ascii="Times New Roman" w:hAnsi="Times New Roman" w:cs="Times New Roman"/>
          <w:lang w:val="en-GB"/>
        </w:rPr>
      </w:pPr>
    </w:p>
    <w:p w14:paraId="1D5D4144" w14:textId="77777777" w:rsidR="00724CBE" w:rsidRPr="00544DEB" w:rsidRDefault="00724CBE">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lastRenderedPageBreak/>
        <w:t>The Plaintiff I will argue that Employer Y did not comply with the obligation to inform and consult with the Trade Union A about the transfer and its effects in good time before the transfer</w:t>
      </w:r>
      <w:r w:rsidR="00152CA0">
        <w:rPr>
          <w:rFonts w:ascii="Times New Roman" w:hAnsi="Times New Roman" w:cs="Times New Roman"/>
          <w:sz w:val="24"/>
          <w:szCs w:val="24"/>
          <w:lang w:val="en-GB"/>
        </w:rPr>
        <w:t>.</w:t>
      </w:r>
    </w:p>
    <w:p w14:paraId="1D9D9DBB" w14:textId="77777777" w:rsidR="00724CBE" w:rsidRPr="00544DEB" w:rsidRDefault="00724CBE" w:rsidP="00F749BB">
      <w:pPr>
        <w:pStyle w:val="Kop4"/>
        <w:spacing w:line="360" w:lineRule="auto"/>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 xml:space="preserve">4. Ad claim 4 </w:t>
      </w:r>
    </w:p>
    <w:p w14:paraId="42B8C21C" w14:textId="77777777" w:rsidR="00F749BB" w:rsidRPr="00544DEB" w:rsidRDefault="00F749BB" w:rsidP="00F749BB">
      <w:pPr>
        <w:pStyle w:val="Plattetekst"/>
        <w:rPr>
          <w:rFonts w:ascii="Times New Roman" w:hAnsi="Times New Roman" w:cs="Times New Roman"/>
          <w:lang w:val="en-GB"/>
        </w:rPr>
      </w:pPr>
    </w:p>
    <w:p w14:paraId="44FB8855" w14:textId="77777777" w:rsidR="00724CBE" w:rsidRPr="00544DEB" w:rsidRDefault="00724CBE">
      <w:p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The Plaintiff II will argue that Employer Y discriminate waiters on the base of age. </w:t>
      </w:r>
    </w:p>
    <w:p w14:paraId="00AA0EC2" w14:textId="77777777" w:rsidR="00F52837" w:rsidRPr="00544DEB" w:rsidRDefault="00F52837">
      <w:pPr>
        <w:spacing w:line="360" w:lineRule="auto"/>
        <w:jc w:val="both"/>
        <w:rPr>
          <w:rFonts w:ascii="Times New Roman" w:hAnsi="Times New Roman" w:cs="Times New Roman"/>
          <w:sz w:val="24"/>
          <w:szCs w:val="24"/>
          <w:lang w:val="en-GB"/>
        </w:rPr>
      </w:pPr>
    </w:p>
    <w:p w14:paraId="1704CED8" w14:textId="77777777" w:rsidR="002C1096" w:rsidRPr="00544DEB" w:rsidRDefault="00F52837">
      <w:p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br w:type="page"/>
      </w:r>
    </w:p>
    <w:p w14:paraId="2E7FE7F2" w14:textId="77777777" w:rsidR="00724CBE" w:rsidRPr="00544DEB" w:rsidRDefault="00724CBE" w:rsidP="00F52837">
      <w:pPr>
        <w:pStyle w:val="Kop2"/>
        <w:numPr>
          <w:ilvl w:val="0"/>
          <w:numId w:val="0"/>
        </w:numPr>
        <w:jc w:val="center"/>
        <w:rPr>
          <w:rFonts w:ascii="Times New Roman" w:hAnsi="Times New Roman" w:cs="Times New Roman"/>
          <w:sz w:val="24"/>
          <w:szCs w:val="24"/>
          <w:lang w:val="en-GB"/>
        </w:rPr>
      </w:pPr>
      <w:bookmarkStart w:id="9" w:name="_Toc481411738"/>
      <w:r w:rsidRPr="00544DEB">
        <w:rPr>
          <w:rFonts w:ascii="Times New Roman" w:eastAsia="Calibri" w:hAnsi="Times New Roman" w:cs="Times New Roman"/>
          <w:sz w:val="32"/>
          <w:szCs w:val="32"/>
          <w:lang w:val="en-GB"/>
        </w:rPr>
        <w:lastRenderedPageBreak/>
        <w:t>ARGUMENTS</w:t>
      </w:r>
      <w:bookmarkEnd w:id="9"/>
    </w:p>
    <w:p w14:paraId="7BF20C16" w14:textId="77777777" w:rsidR="00724CBE" w:rsidRPr="00544DEB" w:rsidRDefault="00724CBE">
      <w:pPr>
        <w:pStyle w:val="Kop4"/>
        <w:spacing w:line="360" w:lineRule="auto"/>
        <w:jc w:val="center"/>
        <w:rPr>
          <w:rFonts w:ascii="Times New Roman" w:hAnsi="Times New Roman" w:cs="Times New Roman"/>
          <w:i w:val="0"/>
          <w:color w:val="auto"/>
          <w:sz w:val="24"/>
          <w:szCs w:val="24"/>
          <w:lang w:val="en-GB"/>
        </w:rPr>
      </w:pPr>
    </w:p>
    <w:p w14:paraId="0FC69009" w14:textId="77777777" w:rsidR="00724CBE" w:rsidRPr="00544DEB" w:rsidRDefault="00724CBE" w:rsidP="002C1096">
      <w:pPr>
        <w:pStyle w:val="Kop4"/>
        <w:spacing w:line="360" w:lineRule="auto"/>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THE APPLICABLE LAW</w:t>
      </w:r>
    </w:p>
    <w:p w14:paraId="4F9051A8" w14:textId="77777777" w:rsidR="002C1096" w:rsidRPr="00544DEB" w:rsidRDefault="002C1096" w:rsidP="002C1096">
      <w:pPr>
        <w:pStyle w:val="Plattetekst"/>
        <w:rPr>
          <w:rFonts w:ascii="Times New Roman" w:hAnsi="Times New Roman" w:cs="Times New Roman"/>
          <w:lang w:val="en-GB"/>
        </w:rPr>
      </w:pPr>
    </w:p>
    <w:p w14:paraId="6E997032" w14:textId="77777777" w:rsidR="00724CBE" w:rsidRPr="00544DEB" w:rsidRDefault="00724CBE">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Transferred part of undertaking is situated in Budapest, Hungary, therefore falling within the scope of the Directive 2001/23.</w:t>
      </w:r>
    </w:p>
    <w:p w14:paraId="0F722A06" w14:textId="77777777" w:rsidR="00537A4B" w:rsidRPr="00544DEB" w:rsidRDefault="00537A4B">
      <w:pPr>
        <w:spacing w:after="0" w:line="360" w:lineRule="auto"/>
        <w:jc w:val="both"/>
        <w:rPr>
          <w:rFonts w:ascii="Times New Roman" w:hAnsi="Times New Roman" w:cs="Times New Roman"/>
          <w:sz w:val="24"/>
          <w:szCs w:val="24"/>
          <w:lang w:val="en-GB"/>
        </w:rPr>
      </w:pPr>
    </w:p>
    <w:p w14:paraId="29C2E566" w14:textId="77777777" w:rsidR="00724CBE" w:rsidRPr="00544DEB" w:rsidRDefault="00537A4B" w:rsidP="00537A4B">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 xml:space="preserve">1. THERE </w:t>
      </w:r>
      <w:r w:rsidRPr="0009418A">
        <w:rPr>
          <w:rStyle w:val="Zwaar"/>
          <w:rFonts w:ascii="Times New Roman" w:hAnsi="Times New Roman" w:cs="Times New Roman"/>
          <w:b/>
          <w:i w:val="0"/>
          <w:iCs w:val="0"/>
          <w:sz w:val="24"/>
          <w:szCs w:val="24"/>
          <w:lang w:val="en-US"/>
        </w:rPr>
        <w:t>WAS</w:t>
      </w:r>
      <w:r w:rsidRPr="00544DEB">
        <w:rPr>
          <w:rFonts w:ascii="Times New Roman" w:hAnsi="Times New Roman" w:cs="Times New Roman"/>
          <w:i w:val="0"/>
          <w:color w:val="auto"/>
          <w:sz w:val="24"/>
          <w:szCs w:val="24"/>
          <w:lang w:val="en-GB"/>
        </w:rPr>
        <w:t xml:space="preserve"> A TRANSFER OF UNDERTAKING BETWEEN COMPANY X AND Y</w:t>
      </w:r>
    </w:p>
    <w:p w14:paraId="34E73CE4" w14:textId="77777777" w:rsidR="002C1096" w:rsidRPr="00544DEB" w:rsidRDefault="002C1096" w:rsidP="002C1096">
      <w:pPr>
        <w:pStyle w:val="Plattetekst"/>
        <w:rPr>
          <w:rFonts w:ascii="Times New Roman" w:hAnsi="Times New Roman" w:cs="Times New Roman"/>
          <w:lang w:val="en-GB"/>
        </w:rPr>
      </w:pPr>
    </w:p>
    <w:p w14:paraId="2617D191" w14:textId="77777777" w:rsidR="002C1096" w:rsidRPr="00544DEB" w:rsidRDefault="00724CBE" w:rsidP="002C1096">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The Plaintiffs plead for establishing existence of a transfer of a part of enterprise with the Employer “Y” as a receiving employer (“transferee”).  </w:t>
      </w:r>
    </w:p>
    <w:p w14:paraId="7ACF803D" w14:textId="77777777" w:rsidR="00724CBE" w:rsidRPr="00544DEB" w:rsidRDefault="00724CBE" w:rsidP="00537A4B">
      <w:pPr>
        <w:pStyle w:val="Kop4"/>
        <w:keepNext w:val="0"/>
        <w:keepLines w:val="0"/>
        <w:numPr>
          <w:ilvl w:val="0"/>
          <w:numId w:val="0"/>
        </w:numPr>
        <w:suppressAutoHyphens w:val="0"/>
        <w:spacing w:before="0" w:line="360" w:lineRule="auto"/>
        <w:contextualSpacing/>
        <w:jc w:val="both"/>
        <w:rPr>
          <w:rStyle w:val="Zwaar"/>
          <w:rFonts w:ascii="Times New Roman" w:hAnsi="Times New Roman" w:cs="Times New Roman"/>
          <w:i w:val="0"/>
          <w:sz w:val="24"/>
          <w:szCs w:val="24"/>
          <w:lang w:val="en-GB"/>
        </w:rPr>
      </w:pPr>
      <w:r w:rsidRPr="00544DEB">
        <w:rPr>
          <w:rStyle w:val="Zwaar"/>
          <w:rFonts w:ascii="Times New Roman" w:hAnsi="Times New Roman" w:cs="Times New Roman"/>
          <w:i w:val="0"/>
          <w:sz w:val="24"/>
          <w:szCs w:val="24"/>
          <w:lang w:val="en-GB"/>
        </w:rPr>
        <w:t xml:space="preserve"> </w:t>
      </w:r>
    </w:p>
    <w:p w14:paraId="057798D4" w14:textId="77777777" w:rsidR="00724CBE" w:rsidRPr="0009418A" w:rsidRDefault="00537A4B" w:rsidP="00537A4B">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b w:val="0"/>
          <w:lang w:val="en-GB"/>
        </w:rPr>
      </w:pPr>
      <w:r w:rsidRPr="0009418A">
        <w:rPr>
          <w:rStyle w:val="Zwaar"/>
          <w:rFonts w:ascii="Times New Roman" w:hAnsi="Times New Roman" w:cs="Times New Roman"/>
          <w:b/>
          <w:i w:val="0"/>
          <w:iCs w:val="0"/>
          <w:color w:val="auto"/>
          <w:sz w:val="24"/>
          <w:szCs w:val="24"/>
          <w:lang w:val="en-GB"/>
        </w:rPr>
        <w:t xml:space="preserve">1.1 </w:t>
      </w:r>
      <w:r w:rsidR="00724CBE" w:rsidRPr="0009418A">
        <w:rPr>
          <w:rStyle w:val="Zwaar"/>
          <w:rFonts w:ascii="Times New Roman" w:hAnsi="Times New Roman" w:cs="Times New Roman"/>
          <w:b/>
          <w:i w:val="0"/>
          <w:iCs w:val="0"/>
          <w:color w:val="auto"/>
          <w:sz w:val="24"/>
          <w:szCs w:val="24"/>
          <w:lang w:val="en-GB"/>
        </w:rPr>
        <w:t>A LEGAL TRANSFER</w:t>
      </w:r>
      <w:r w:rsidRPr="0009418A">
        <w:rPr>
          <w:rStyle w:val="Zwaar"/>
          <w:rFonts w:ascii="Times New Roman" w:hAnsi="Times New Roman" w:cs="Times New Roman"/>
          <w:b/>
          <w:i w:val="0"/>
          <w:iCs w:val="0"/>
          <w:color w:val="auto"/>
          <w:sz w:val="24"/>
          <w:szCs w:val="24"/>
          <w:lang w:val="en-GB"/>
        </w:rPr>
        <w:t xml:space="preserve"> </w:t>
      </w:r>
      <w:r w:rsidR="00724CBE" w:rsidRPr="0009418A">
        <w:rPr>
          <w:rStyle w:val="Zwaar"/>
          <w:rFonts w:ascii="Times New Roman" w:hAnsi="Times New Roman" w:cs="Times New Roman"/>
          <w:b/>
          <w:i w:val="0"/>
          <w:iCs w:val="0"/>
          <w:color w:val="auto"/>
          <w:sz w:val="24"/>
          <w:szCs w:val="24"/>
          <w:lang w:val="en-GB"/>
        </w:rPr>
        <w:t>- LACK OF CONTRACTUAL LINK</w:t>
      </w:r>
    </w:p>
    <w:p w14:paraId="582EA972" w14:textId="77777777" w:rsidR="00724CBE" w:rsidRPr="00544DEB" w:rsidRDefault="00724CBE">
      <w:pPr>
        <w:pStyle w:val="Plattetekst"/>
        <w:rPr>
          <w:rFonts w:ascii="Times New Roman" w:hAnsi="Times New Roman" w:cs="Times New Roman"/>
          <w:lang w:val="en-GB"/>
        </w:rPr>
      </w:pPr>
    </w:p>
    <w:p w14:paraId="11276F9B" w14:textId="77777777" w:rsidR="00724CBE" w:rsidRPr="00544DEB" w:rsidRDefault="00724CBE">
      <w:pPr>
        <w:spacing w:after="0" w:line="360" w:lineRule="auto"/>
        <w:jc w:val="both"/>
        <w:rPr>
          <w:rFonts w:ascii="Times New Roman" w:hAnsi="Times New Roman" w:cs="Times New Roman"/>
          <w:bCs/>
          <w:sz w:val="24"/>
          <w:szCs w:val="24"/>
          <w:lang w:val="en-GB"/>
        </w:rPr>
      </w:pPr>
      <w:r w:rsidRPr="00544DEB">
        <w:rPr>
          <w:rFonts w:ascii="Times New Roman" w:hAnsi="Times New Roman" w:cs="Times New Roman"/>
          <w:sz w:val="24"/>
          <w:szCs w:val="24"/>
          <w:lang w:val="en-GB"/>
        </w:rPr>
        <w:t>Plaintiffs</w:t>
      </w:r>
      <w:r w:rsidRPr="00544DEB">
        <w:rPr>
          <w:rFonts w:ascii="Times New Roman" w:hAnsi="Times New Roman" w:cs="Times New Roman"/>
          <w:bCs/>
          <w:sz w:val="24"/>
          <w:szCs w:val="24"/>
          <w:lang w:val="en-GB"/>
        </w:rPr>
        <w:t xml:space="preserve"> state that a transfer of an undertaking within the meaning of Directive 2001/23 took place. According to the Article 1(1):</w:t>
      </w:r>
    </w:p>
    <w:p w14:paraId="30F14415" w14:textId="77777777" w:rsidR="00724CBE" w:rsidRPr="00544DEB" w:rsidRDefault="00724CBE">
      <w:pPr>
        <w:spacing w:after="0" w:line="360" w:lineRule="auto"/>
        <w:jc w:val="both"/>
        <w:rPr>
          <w:rFonts w:ascii="Times New Roman" w:hAnsi="Times New Roman" w:cs="Times New Roman"/>
          <w:bCs/>
          <w:sz w:val="24"/>
          <w:szCs w:val="24"/>
          <w:lang w:val="en-GB"/>
        </w:rPr>
      </w:pPr>
    </w:p>
    <w:p w14:paraId="32CDAB01" w14:textId="77777777" w:rsidR="00724CBE" w:rsidRPr="00544DEB" w:rsidRDefault="00724CBE">
      <w:pPr>
        <w:pStyle w:val="Akapitzlist1"/>
        <w:numPr>
          <w:ilvl w:val="0"/>
          <w:numId w:val="8"/>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transfer of an undertaking, business, or part of an undertaking or business to another employer must be as a result of a legal transfer or merger.</w:t>
      </w:r>
    </w:p>
    <w:p w14:paraId="172602E2" w14:textId="77777777" w:rsidR="00724CBE" w:rsidRPr="00544DEB" w:rsidRDefault="00724CBE">
      <w:pPr>
        <w:pStyle w:val="Akapitzlist1"/>
        <w:spacing w:after="0" w:line="360" w:lineRule="auto"/>
        <w:ind w:left="0"/>
        <w:jc w:val="both"/>
        <w:rPr>
          <w:rFonts w:ascii="Times New Roman" w:hAnsi="Times New Roman" w:cs="Times New Roman"/>
          <w:sz w:val="24"/>
          <w:szCs w:val="24"/>
          <w:lang w:val="en-GB"/>
        </w:rPr>
      </w:pPr>
    </w:p>
    <w:p w14:paraId="28495073" w14:textId="77777777" w:rsidR="00724CBE" w:rsidRPr="00544DEB" w:rsidRDefault="007522CC" w:rsidP="00AB37D2">
      <w:pPr>
        <w:pStyle w:val="Geenafstand"/>
        <w:spacing w:line="360" w:lineRule="auto"/>
        <w:jc w:val="both"/>
        <w:rPr>
          <w:rFonts w:ascii="Times New Roman" w:hAnsi="Times New Roman" w:cs="Times New Roman"/>
          <w:lang w:val="en-US"/>
        </w:rPr>
      </w:pPr>
      <w:r>
        <w:rPr>
          <w:rFonts w:ascii="Times New Roman" w:hAnsi="Times New Roman" w:cs="Times New Roman"/>
          <w:sz w:val="24"/>
          <w:szCs w:val="24"/>
          <w:lang w:val="en-GB"/>
        </w:rPr>
        <w:t xml:space="preserve">There has been </w:t>
      </w:r>
      <w:r w:rsidR="00724CBE" w:rsidRPr="00544DEB">
        <w:rPr>
          <w:rFonts w:ascii="Times New Roman" w:hAnsi="Times New Roman" w:cs="Times New Roman"/>
          <w:sz w:val="24"/>
          <w:szCs w:val="24"/>
          <w:lang w:val="en-GB"/>
        </w:rPr>
        <w:t xml:space="preserve">given </w:t>
      </w:r>
      <w:r w:rsidR="00724CBE" w:rsidRPr="00544DEB">
        <w:rPr>
          <w:rFonts w:ascii="Times New Roman" w:eastAsia="Times New Roman" w:hAnsi="Times New Roman" w:cs="Times New Roman"/>
          <w:sz w:val="24"/>
          <w:szCs w:val="24"/>
          <w:shd w:val="clear" w:color="auto" w:fill="FFFFFF"/>
          <w:lang w:val="en-GB"/>
        </w:rPr>
        <w:t>a sufficiently flexible interpretation to the concept of legal transfer. CJEU has held that the Directive is applicable wherever, in the context of contractual relations, there is a change in the natural or legal person who is responsible for carrying on the business and who incurs the obligations of an employer towards employees of the undertaking</w:t>
      </w:r>
      <w:r w:rsidR="00724CBE" w:rsidRPr="00544DEB">
        <w:rPr>
          <w:rStyle w:val="Odwoanieprzypisudolnego10"/>
          <w:rFonts w:ascii="Times New Roman" w:eastAsia="Times New Roman" w:hAnsi="Times New Roman" w:cs="Times New Roman"/>
          <w:sz w:val="24"/>
          <w:szCs w:val="24"/>
          <w:shd w:val="clear" w:color="auto" w:fill="FFFFFF"/>
          <w:lang w:val="en-GB"/>
        </w:rPr>
        <w:footnoteReference w:id="4"/>
      </w:r>
      <w:r w:rsidR="00724CBE" w:rsidRPr="00544DEB">
        <w:rPr>
          <w:rFonts w:ascii="Times New Roman" w:eastAsia="Times New Roman" w:hAnsi="Times New Roman" w:cs="Times New Roman"/>
          <w:sz w:val="24"/>
          <w:szCs w:val="24"/>
          <w:shd w:val="clear" w:color="auto" w:fill="FFFFFF"/>
          <w:lang w:val="en-GB"/>
        </w:rPr>
        <w:t>.</w:t>
      </w:r>
      <w:r w:rsidR="00AB37D2" w:rsidRPr="00544DEB">
        <w:rPr>
          <w:rFonts w:ascii="Times New Roman" w:hAnsi="Times New Roman" w:cs="Times New Roman"/>
          <w:lang w:val="en-US"/>
        </w:rPr>
        <w:t xml:space="preserve"> </w:t>
      </w:r>
    </w:p>
    <w:p w14:paraId="1FA01609" w14:textId="77777777" w:rsidR="00AB37D2" w:rsidRPr="00544DEB" w:rsidRDefault="00AB37D2" w:rsidP="00AB37D2">
      <w:pPr>
        <w:pStyle w:val="Geenafstand"/>
        <w:spacing w:line="360" w:lineRule="auto"/>
        <w:jc w:val="both"/>
        <w:rPr>
          <w:rFonts w:ascii="Times New Roman" w:hAnsi="Times New Roman" w:cs="Times New Roman"/>
          <w:lang w:val="en-US"/>
        </w:rPr>
      </w:pPr>
    </w:p>
    <w:p w14:paraId="5B7A0AF8" w14:textId="77777777" w:rsidR="00092B06"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lastRenderedPageBreak/>
        <w:t>I</w:t>
      </w:r>
      <w:r w:rsidRPr="00544DEB">
        <w:rPr>
          <w:rFonts w:ascii="Times New Roman" w:hAnsi="Times New Roman" w:cs="Times New Roman"/>
          <w:bCs/>
          <w:sz w:val="24"/>
          <w:szCs w:val="24"/>
          <w:lang w:val="en-GB"/>
        </w:rPr>
        <w:t xml:space="preserve">t is clear from the case-law </w:t>
      </w:r>
      <w:r w:rsidRPr="00544DEB">
        <w:rPr>
          <w:rFonts w:ascii="Times New Roman" w:eastAsia="PcyywvAdvP6975" w:hAnsi="Times New Roman" w:cs="Times New Roman"/>
          <w:sz w:val="24"/>
          <w:szCs w:val="24"/>
          <w:lang w:val="en-GB"/>
        </w:rPr>
        <w:t xml:space="preserve">that a transaction does not necessarily need to be concluded directly by and between the transferor and transferee. </w:t>
      </w:r>
      <w:r w:rsidRPr="00544DEB">
        <w:rPr>
          <w:rFonts w:ascii="Times New Roman" w:hAnsi="Times New Roman" w:cs="Times New Roman"/>
          <w:bCs/>
          <w:sz w:val="24"/>
          <w:szCs w:val="24"/>
          <w:lang w:val="en-GB"/>
        </w:rPr>
        <w:t xml:space="preserve">For example, according to </w:t>
      </w:r>
      <w:r w:rsidRPr="0009418A">
        <w:rPr>
          <w:rFonts w:ascii="Times New Roman" w:hAnsi="Times New Roman" w:cs="Times New Roman"/>
          <w:i/>
          <w:sz w:val="24"/>
          <w:szCs w:val="24"/>
          <w:lang w:val="en-GB"/>
        </w:rPr>
        <w:t>Süzen</w:t>
      </w:r>
      <w:r w:rsidR="0009418A">
        <w:rPr>
          <w:rFonts w:ascii="Times New Roman" w:hAnsi="Times New Roman" w:cs="Times New Roman"/>
          <w:i/>
          <w:sz w:val="24"/>
          <w:szCs w:val="24"/>
          <w:lang w:val="en-GB"/>
        </w:rPr>
        <w:t xml:space="preserve"> </w:t>
      </w:r>
      <w:r w:rsidRPr="00544DEB">
        <w:rPr>
          <w:rFonts w:ascii="Times New Roman" w:hAnsi="Times New Roman" w:cs="Times New Roman"/>
          <w:sz w:val="24"/>
          <w:szCs w:val="24"/>
          <w:lang w:val="en-GB"/>
        </w:rPr>
        <w:t xml:space="preserve">case </w:t>
      </w:r>
      <w:r w:rsidRPr="007522CC">
        <w:rPr>
          <w:rFonts w:ascii="Times New Roman" w:hAnsi="Times New Roman" w:cs="Times New Roman"/>
          <w:b/>
          <w:sz w:val="24"/>
          <w:szCs w:val="24"/>
          <w:lang w:val="en-GB"/>
        </w:rPr>
        <w:t>no „</w:t>
      </w:r>
      <w:r w:rsidRPr="007522CC">
        <w:rPr>
          <w:rFonts w:ascii="Times New Roman" w:hAnsi="Times New Roman" w:cs="Times New Roman"/>
          <w:b/>
          <w:i/>
          <w:sz w:val="24"/>
          <w:szCs w:val="24"/>
          <w:lang w:val="en-GB"/>
        </w:rPr>
        <w:t>direct contractual relationship</w:t>
      </w:r>
      <w:r w:rsidRPr="007522CC">
        <w:rPr>
          <w:rFonts w:ascii="Times New Roman" w:hAnsi="Times New Roman" w:cs="Times New Roman"/>
          <w:b/>
          <w:sz w:val="24"/>
          <w:szCs w:val="24"/>
          <w:lang w:val="en-GB"/>
        </w:rPr>
        <w:t>”</w:t>
      </w:r>
      <w:r w:rsidRPr="00544DEB">
        <w:rPr>
          <w:rFonts w:ascii="Times New Roman" w:hAnsi="Times New Roman" w:cs="Times New Roman"/>
          <w:sz w:val="24"/>
          <w:szCs w:val="24"/>
          <w:lang w:val="en-GB"/>
        </w:rPr>
        <w:t xml:space="preserve"> has to exist between the transferor and the transferee</w:t>
      </w:r>
      <w:r w:rsidR="0009418A" w:rsidRPr="00544DEB">
        <w:rPr>
          <w:rStyle w:val="Odwoanieprzypisudolnego10"/>
          <w:rFonts w:ascii="Times New Roman" w:hAnsi="Times New Roman" w:cs="Times New Roman"/>
          <w:sz w:val="24"/>
          <w:szCs w:val="24"/>
          <w:lang w:val="en-GB"/>
        </w:rPr>
        <w:footnoteReference w:id="5"/>
      </w:r>
      <w:r w:rsidRPr="00544DEB">
        <w:rPr>
          <w:rFonts w:ascii="Times New Roman" w:hAnsi="Times New Roman" w:cs="Times New Roman"/>
          <w:sz w:val="24"/>
          <w:szCs w:val="24"/>
          <w:lang w:val="en-GB"/>
        </w:rPr>
        <w:t>.</w:t>
      </w:r>
      <w:r w:rsidRPr="00544DEB">
        <w:rPr>
          <w:rFonts w:ascii="Times New Roman" w:eastAsia="PcyywvAdvP6975" w:hAnsi="Times New Roman" w:cs="Times New Roman"/>
          <w:sz w:val="24"/>
          <w:szCs w:val="24"/>
          <w:lang w:val="en-GB"/>
        </w:rPr>
        <w:t xml:space="preserve"> </w:t>
      </w:r>
      <w:r w:rsidRPr="00544DEB">
        <w:rPr>
          <w:rFonts w:ascii="Times New Roman" w:hAnsi="Times New Roman" w:cs="Times New Roman"/>
          <w:sz w:val="24"/>
          <w:szCs w:val="24"/>
          <w:lang w:val="en-GB"/>
        </w:rPr>
        <w:t xml:space="preserve">Moreover, in </w:t>
      </w:r>
      <w:r w:rsidRPr="0009418A">
        <w:rPr>
          <w:rFonts w:ascii="Times New Roman" w:hAnsi="Times New Roman" w:cs="Times New Roman"/>
          <w:i/>
          <w:sz w:val="24"/>
          <w:szCs w:val="24"/>
          <w:lang w:val="en-GB"/>
        </w:rPr>
        <w:t>Daddy's Dance Hall</w:t>
      </w:r>
      <w:r w:rsidRPr="00544DEB">
        <w:rPr>
          <w:rFonts w:ascii="Times New Roman" w:hAnsi="Times New Roman" w:cs="Times New Roman"/>
          <w:sz w:val="24"/>
          <w:szCs w:val="24"/>
          <w:lang w:val="en-GB"/>
        </w:rPr>
        <w:t xml:space="preserve"> case</w:t>
      </w:r>
      <w:r w:rsidR="007522CC">
        <w:rPr>
          <w:rFonts w:ascii="Times New Roman" w:hAnsi="Times New Roman" w:cs="Times New Roman"/>
          <w:sz w:val="24"/>
          <w:szCs w:val="24"/>
          <w:lang w:val="en-GB"/>
        </w:rPr>
        <w:t xml:space="preserve"> the</w:t>
      </w:r>
      <w:r w:rsidR="0009418A">
        <w:rPr>
          <w:rFonts w:ascii="Times New Roman" w:hAnsi="Times New Roman" w:cs="Times New Roman"/>
          <w:sz w:val="24"/>
          <w:szCs w:val="24"/>
          <w:lang w:val="en-GB"/>
        </w:rPr>
        <w:t xml:space="preserve"> </w:t>
      </w:r>
      <w:r w:rsidRPr="00544DEB">
        <w:rPr>
          <w:rFonts w:ascii="Times New Roman" w:hAnsi="Times New Roman" w:cs="Times New Roman"/>
          <w:sz w:val="24"/>
          <w:szCs w:val="24"/>
          <w:lang w:val="en-GB"/>
        </w:rPr>
        <w:t xml:space="preserve">CJEU held that </w:t>
      </w:r>
      <w:r w:rsidR="004611BA">
        <w:rPr>
          <w:rFonts w:ascii="Times New Roman" w:hAnsi="Times New Roman" w:cs="Times New Roman"/>
          <w:sz w:val="24"/>
          <w:szCs w:val="24"/>
          <w:lang w:val="en-GB"/>
        </w:rPr>
        <w:t>the 2001/23</w:t>
      </w:r>
      <w:r w:rsidRPr="00544DEB">
        <w:rPr>
          <w:rFonts w:ascii="Times New Roman" w:hAnsi="Times New Roman" w:cs="Times New Roman"/>
          <w:sz w:val="24"/>
          <w:szCs w:val="24"/>
          <w:lang w:val="en-GB"/>
        </w:rPr>
        <w:t xml:space="preserve"> Directive applies to the termination of a lease of a restaurant followed by the conclusion of a new management contract with another operator</w:t>
      </w:r>
      <w:r w:rsidR="0009418A" w:rsidRPr="00544DEB">
        <w:rPr>
          <w:rStyle w:val="Odwoanieprzypisudolnego10"/>
          <w:rFonts w:ascii="Times New Roman" w:hAnsi="Times New Roman" w:cs="Times New Roman"/>
          <w:sz w:val="24"/>
          <w:szCs w:val="24"/>
          <w:lang w:val="en-GB"/>
        </w:rPr>
        <w:footnoteReference w:id="6"/>
      </w:r>
      <w:r w:rsidRPr="00544DEB">
        <w:rPr>
          <w:rFonts w:ascii="Times New Roman" w:hAnsi="Times New Roman" w:cs="Times New Roman"/>
          <w:sz w:val="24"/>
          <w:szCs w:val="24"/>
          <w:lang w:val="en-GB"/>
        </w:rPr>
        <w:t xml:space="preserve">. In </w:t>
      </w:r>
      <w:r w:rsidRPr="004611BA">
        <w:rPr>
          <w:rFonts w:ascii="Times New Roman" w:hAnsi="Times New Roman" w:cs="Times New Roman"/>
          <w:i/>
          <w:sz w:val="24"/>
          <w:szCs w:val="24"/>
          <w:lang w:val="en-GB"/>
        </w:rPr>
        <w:t>Bork</w:t>
      </w:r>
      <w:r w:rsidR="004611BA">
        <w:rPr>
          <w:rFonts w:ascii="Times New Roman" w:hAnsi="Times New Roman" w:cs="Times New Roman"/>
          <w:i/>
          <w:sz w:val="24"/>
          <w:szCs w:val="24"/>
          <w:lang w:val="en-GB"/>
        </w:rPr>
        <w:t xml:space="preserve"> International</w:t>
      </w:r>
      <w:r w:rsidR="008D16A4">
        <w:rPr>
          <w:rFonts w:ascii="Times New Roman" w:hAnsi="Times New Roman" w:cs="Times New Roman"/>
          <w:sz w:val="24"/>
          <w:szCs w:val="24"/>
          <w:lang w:val="en-GB"/>
        </w:rPr>
        <w:t xml:space="preserve"> case,</w:t>
      </w:r>
      <w:r w:rsidRPr="00544DEB">
        <w:rPr>
          <w:rFonts w:ascii="Times New Roman" w:hAnsi="Times New Roman" w:cs="Times New Roman"/>
          <w:sz w:val="24"/>
          <w:szCs w:val="24"/>
          <w:lang w:val="en-GB"/>
        </w:rPr>
        <w:t xml:space="preserve"> termi</w:t>
      </w:r>
      <w:r w:rsidR="008D16A4">
        <w:rPr>
          <w:rFonts w:ascii="Times New Roman" w:hAnsi="Times New Roman" w:cs="Times New Roman"/>
          <w:sz w:val="24"/>
          <w:szCs w:val="24"/>
          <w:lang w:val="en-GB"/>
        </w:rPr>
        <w:t xml:space="preserve">nation of a lease followed by owner’s selling his enterprise </w:t>
      </w:r>
      <w:r w:rsidRPr="00544DEB">
        <w:rPr>
          <w:rFonts w:ascii="Times New Roman" w:hAnsi="Times New Roman" w:cs="Times New Roman"/>
          <w:sz w:val="24"/>
          <w:szCs w:val="24"/>
          <w:lang w:val="en-GB"/>
        </w:rPr>
        <w:t>was recognized as a transfer of enterprise</w:t>
      </w:r>
      <w:r w:rsidRPr="00544DEB">
        <w:rPr>
          <w:rStyle w:val="Odwoanieprzypisudolnego10"/>
          <w:rFonts w:ascii="Times New Roman" w:hAnsi="Times New Roman" w:cs="Times New Roman"/>
          <w:sz w:val="24"/>
          <w:szCs w:val="24"/>
          <w:lang w:val="en-GB"/>
        </w:rPr>
        <w:footnoteReference w:id="7"/>
      </w:r>
      <w:r w:rsidRPr="00544DEB">
        <w:rPr>
          <w:rFonts w:ascii="Times New Roman" w:hAnsi="Times New Roman" w:cs="Times New Roman"/>
          <w:sz w:val="24"/>
          <w:szCs w:val="24"/>
          <w:lang w:val="en-GB"/>
        </w:rPr>
        <w:t>. What is more,</w:t>
      </w:r>
      <w:r w:rsidR="00F749BB" w:rsidRPr="00544DEB">
        <w:rPr>
          <w:rFonts w:ascii="Times New Roman" w:hAnsi="Times New Roman" w:cs="Times New Roman"/>
          <w:sz w:val="24"/>
          <w:szCs w:val="24"/>
          <w:lang w:val="en-GB"/>
        </w:rPr>
        <w:t xml:space="preserve"> </w:t>
      </w:r>
      <w:r w:rsidRPr="00544DEB">
        <w:rPr>
          <w:rFonts w:ascii="Times New Roman" w:hAnsi="Times New Roman" w:cs="Times New Roman"/>
          <w:sz w:val="24"/>
          <w:szCs w:val="24"/>
          <w:lang w:val="en-GB"/>
        </w:rPr>
        <w:t xml:space="preserve">in </w:t>
      </w:r>
      <w:r w:rsidR="0019036A" w:rsidRPr="00A311E9">
        <w:rPr>
          <w:rFonts w:ascii="Times New Roman" w:hAnsi="Times New Roman" w:cs="Times New Roman"/>
          <w:i/>
          <w:sz w:val="24"/>
          <w:szCs w:val="24"/>
          <w:lang w:val="en-GB"/>
        </w:rPr>
        <w:t>Mer</w:t>
      </w:r>
      <w:r w:rsidR="00F20656">
        <w:rPr>
          <w:rFonts w:ascii="Times New Roman" w:hAnsi="Times New Roman" w:cs="Times New Roman"/>
          <w:i/>
          <w:sz w:val="24"/>
          <w:szCs w:val="24"/>
          <w:lang w:val="en-GB"/>
        </w:rPr>
        <w:t>ck</w:t>
      </w:r>
      <w:r w:rsidR="0019036A" w:rsidRPr="00A311E9">
        <w:rPr>
          <w:rFonts w:ascii="Times New Roman" w:hAnsi="Times New Roman" w:cs="Times New Roman"/>
          <w:i/>
          <w:sz w:val="24"/>
          <w:szCs w:val="24"/>
          <w:lang w:val="en-GB"/>
        </w:rPr>
        <w:t>x</w:t>
      </w:r>
      <w:r w:rsidRPr="00544DEB">
        <w:rPr>
          <w:rFonts w:ascii="Times New Roman" w:hAnsi="Times New Roman" w:cs="Times New Roman"/>
          <w:sz w:val="24"/>
          <w:szCs w:val="24"/>
          <w:lang w:val="en-GB"/>
        </w:rPr>
        <w:t xml:space="preserve"> cas</w:t>
      </w:r>
      <w:r w:rsidR="00F749BB" w:rsidRPr="00544DEB">
        <w:rPr>
          <w:rFonts w:ascii="Times New Roman" w:hAnsi="Times New Roman" w:cs="Times New Roman"/>
          <w:sz w:val="24"/>
          <w:szCs w:val="24"/>
          <w:lang w:val="en-GB"/>
        </w:rPr>
        <w:t>e</w:t>
      </w:r>
      <w:r w:rsidR="008D16A4">
        <w:rPr>
          <w:rFonts w:ascii="Times New Roman" w:hAnsi="Times New Roman" w:cs="Times New Roman"/>
          <w:sz w:val="24"/>
          <w:szCs w:val="24"/>
          <w:lang w:val="en-GB"/>
        </w:rPr>
        <w:t xml:space="preserve"> CJEU declared the legal transfer </w:t>
      </w:r>
      <w:r w:rsidRPr="00544DEB">
        <w:rPr>
          <w:rFonts w:ascii="Times New Roman" w:hAnsi="Times New Roman" w:cs="Times New Roman"/>
          <w:sz w:val="24"/>
          <w:szCs w:val="24"/>
          <w:lang w:val="en-GB"/>
        </w:rPr>
        <w:t xml:space="preserve">in situation </w:t>
      </w:r>
      <w:r w:rsidRPr="00544DEB">
        <w:rPr>
          <w:rFonts w:ascii="Times New Roman" w:hAnsi="Times New Roman" w:cs="Times New Roman"/>
          <w:sz w:val="24"/>
          <w:szCs w:val="24"/>
          <w:shd w:val="clear" w:color="auto" w:fill="FFFFFF"/>
          <w:lang w:val="en-GB"/>
        </w:rPr>
        <w:t>where a</w:t>
      </w:r>
      <w:r w:rsidR="008D16A4">
        <w:rPr>
          <w:rFonts w:ascii="Times New Roman" w:hAnsi="Times New Roman" w:cs="Times New Roman"/>
          <w:sz w:val="24"/>
          <w:szCs w:val="24"/>
          <w:shd w:val="clear" w:color="auto" w:fill="FFFFFF"/>
          <w:lang w:val="en-GB"/>
        </w:rPr>
        <w:t xml:space="preserve"> contract of</w:t>
      </w:r>
      <w:r w:rsidRPr="00544DEB">
        <w:rPr>
          <w:rFonts w:ascii="Times New Roman" w:hAnsi="Times New Roman" w:cs="Times New Roman"/>
          <w:sz w:val="24"/>
          <w:szCs w:val="24"/>
          <w:shd w:val="clear" w:color="auto" w:fill="FFFFFF"/>
          <w:lang w:val="en-GB"/>
        </w:rPr>
        <w:t xml:space="preserve"> motor vehicle dealership concluded with one undertaking is terminated and a new dealership is awarded to another undertaking pursuing the same activities</w:t>
      </w:r>
      <w:r w:rsidRPr="00544DEB">
        <w:rPr>
          <w:rStyle w:val="Odwoanieprzypisudolnego10"/>
          <w:rFonts w:ascii="Times New Roman" w:hAnsi="Times New Roman" w:cs="Times New Roman"/>
          <w:sz w:val="24"/>
          <w:szCs w:val="24"/>
          <w:shd w:val="clear" w:color="auto" w:fill="FFFFFF"/>
          <w:lang w:val="en-GB"/>
        </w:rPr>
        <w:footnoteReference w:id="8"/>
      </w:r>
      <w:r w:rsidRPr="00544DEB">
        <w:rPr>
          <w:rFonts w:ascii="Times New Roman" w:hAnsi="Times New Roman" w:cs="Times New Roman"/>
          <w:sz w:val="24"/>
          <w:szCs w:val="24"/>
          <w:shd w:val="clear" w:color="auto" w:fill="FFFFFF"/>
          <w:lang w:val="en-GB"/>
        </w:rPr>
        <w:t>.</w:t>
      </w:r>
      <w:r w:rsidRPr="00544DEB">
        <w:rPr>
          <w:rFonts w:ascii="Times New Roman" w:eastAsia="Times New Roman" w:hAnsi="Times New Roman" w:cs="Times New Roman"/>
          <w:sz w:val="24"/>
          <w:szCs w:val="24"/>
          <w:lang w:val="en-GB"/>
        </w:rPr>
        <w:t xml:space="preserve"> What is more, in </w:t>
      </w:r>
      <w:r w:rsidRPr="008D16A4">
        <w:rPr>
          <w:rFonts w:ascii="Times New Roman" w:eastAsia="Times New Roman" w:hAnsi="Times New Roman" w:cs="Times New Roman"/>
          <w:i/>
          <w:sz w:val="24"/>
          <w:szCs w:val="24"/>
          <w:lang w:val="en-GB"/>
        </w:rPr>
        <w:t>Abler</w:t>
      </w:r>
      <w:r w:rsidRPr="00544DEB">
        <w:rPr>
          <w:rFonts w:ascii="Times New Roman" w:eastAsia="Times New Roman" w:hAnsi="Times New Roman" w:cs="Times New Roman"/>
          <w:sz w:val="24"/>
          <w:szCs w:val="24"/>
          <w:lang w:val="en-GB"/>
        </w:rPr>
        <w:t xml:space="preserve"> case</w:t>
      </w:r>
      <w:r w:rsidR="008D16A4">
        <w:rPr>
          <w:rFonts w:ascii="Times New Roman" w:eastAsia="Times New Roman" w:hAnsi="Times New Roman" w:cs="Times New Roman"/>
          <w:sz w:val="24"/>
          <w:szCs w:val="24"/>
          <w:lang w:val="en-GB"/>
        </w:rPr>
        <w:t xml:space="preserve"> the</w:t>
      </w:r>
      <w:r w:rsidRPr="00544DEB">
        <w:rPr>
          <w:rFonts w:ascii="Times New Roman" w:eastAsia="Times New Roman" w:hAnsi="Times New Roman" w:cs="Times New Roman"/>
          <w:sz w:val="24"/>
          <w:szCs w:val="24"/>
          <w:lang w:val="en-GB"/>
        </w:rPr>
        <w:t xml:space="preserve"> CJEU stated that the transfer may take place </w:t>
      </w:r>
      <w:r w:rsidRPr="008D16A4">
        <w:rPr>
          <w:rFonts w:ascii="Times New Roman" w:eastAsia="Times New Roman" w:hAnsi="Times New Roman" w:cs="Times New Roman"/>
          <w:b/>
          <w:sz w:val="24"/>
          <w:szCs w:val="24"/>
          <w:lang w:val="en-GB"/>
        </w:rPr>
        <w:t>through the intermediary</w:t>
      </w:r>
      <w:r w:rsidRPr="00544DEB">
        <w:rPr>
          <w:rFonts w:ascii="Times New Roman" w:eastAsia="Times New Roman" w:hAnsi="Times New Roman" w:cs="Times New Roman"/>
          <w:sz w:val="24"/>
          <w:szCs w:val="24"/>
          <w:lang w:val="en-GB"/>
        </w:rPr>
        <w:t xml:space="preserve"> of a third party such as the owner or the person putting up the capital</w:t>
      </w:r>
      <w:r w:rsidRPr="00544DEB">
        <w:rPr>
          <w:rStyle w:val="Odwoanieprzypisudolnego10"/>
          <w:rFonts w:ascii="Times New Roman" w:eastAsia="Times New Roman" w:hAnsi="Times New Roman" w:cs="Times New Roman"/>
          <w:sz w:val="24"/>
          <w:szCs w:val="24"/>
          <w:lang w:val="en-GB"/>
        </w:rPr>
        <w:footnoteReference w:id="9"/>
      </w:r>
      <w:r w:rsidRPr="00544DEB">
        <w:rPr>
          <w:rFonts w:ascii="Times New Roman" w:eastAsia="Times New Roman" w:hAnsi="Times New Roman" w:cs="Times New Roman"/>
          <w:sz w:val="24"/>
          <w:szCs w:val="24"/>
          <w:lang w:val="en-GB"/>
        </w:rPr>
        <w:t xml:space="preserve">. </w:t>
      </w:r>
      <w:r w:rsidRPr="00544DEB">
        <w:rPr>
          <w:rFonts w:ascii="Times New Roman" w:hAnsi="Times New Roman" w:cs="Times New Roman"/>
          <w:sz w:val="24"/>
          <w:szCs w:val="24"/>
          <w:lang w:val="en-GB"/>
        </w:rPr>
        <w:t xml:space="preserve"> Last but not least, </w:t>
      </w:r>
      <w:r w:rsidR="008D16A4">
        <w:rPr>
          <w:rFonts w:ascii="Times New Roman" w:hAnsi="Times New Roman" w:cs="Times New Roman"/>
          <w:sz w:val="24"/>
          <w:szCs w:val="24"/>
          <w:lang w:val="en-GB"/>
        </w:rPr>
        <w:t xml:space="preserve">it </w:t>
      </w:r>
      <w:r w:rsidR="008D16A4" w:rsidRPr="00544DEB">
        <w:rPr>
          <w:rFonts w:ascii="Times New Roman" w:hAnsi="Times New Roman" w:cs="Times New Roman"/>
          <w:sz w:val="24"/>
          <w:szCs w:val="24"/>
          <w:lang w:val="en-GB"/>
        </w:rPr>
        <w:t xml:space="preserve">results </w:t>
      </w:r>
      <w:r w:rsidRPr="00544DEB">
        <w:rPr>
          <w:rFonts w:ascii="Times New Roman" w:hAnsi="Times New Roman" w:cs="Times New Roman"/>
          <w:sz w:val="24"/>
          <w:szCs w:val="24"/>
          <w:lang w:val="en-GB"/>
        </w:rPr>
        <w:t xml:space="preserve">from the CJEU case </w:t>
      </w:r>
      <w:r w:rsidRPr="008D16A4">
        <w:rPr>
          <w:rFonts w:ascii="Times New Roman" w:hAnsi="Times New Roman" w:cs="Times New Roman"/>
          <w:i/>
          <w:sz w:val="24"/>
          <w:szCs w:val="24"/>
          <w:lang w:val="en-GB"/>
        </w:rPr>
        <w:t>Ny Mølle Kro</w:t>
      </w:r>
      <w:r w:rsidRPr="00544DEB">
        <w:rPr>
          <w:rFonts w:ascii="Times New Roman" w:hAnsi="Times New Roman" w:cs="Times New Roman"/>
          <w:sz w:val="24"/>
          <w:szCs w:val="24"/>
          <w:lang w:val="en-GB"/>
        </w:rPr>
        <w:t xml:space="preserve"> </w:t>
      </w:r>
      <w:r w:rsidR="008D16A4">
        <w:rPr>
          <w:rFonts w:ascii="Times New Roman" w:hAnsi="Times New Roman" w:cs="Times New Roman"/>
          <w:sz w:val="24"/>
          <w:szCs w:val="24"/>
          <w:lang w:val="en-GB"/>
        </w:rPr>
        <w:t>that</w:t>
      </w:r>
      <w:r w:rsidRPr="00544DEB">
        <w:rPr>
          <w:rFonts w:ascii="Times New Roman" w:hAnsi="Times New Roman" w:cs="Times New Roman"/>
          <w:sz w:val="24"/>
          <w:szCs w:val="24"/>
          <w:lang w:val="en-GB"/>
        </w:rPr>
        <w:t xml:space="preserve"> regardless of whether </w:t>
      </w:r>
      <w:r w:rsidR="008D16A4">
        <w:rPr>
          <w:rFonts w:ascii="Times New Roman" w:hAnsi="Times New Roman" w:cs="Times New Roman"/>
          <w:sz w:val="24"/>
          <w:szCs w:val="24"/>
          <w:lang w:val="en-GB"/>
        </w:rPr>
        <w:t xml:space="preserve">the </w:t>
      </w:r>
      <w:r w:rsidRPr="00544DEB">
        <w:rPr>
          <w:rFonts w:ascii="Times New Roman" w:hAnsi="Times New Roman" w:cs="Times New Roman"/>
          <w:sz w:val="24"/>
          <w:szCs w:val="24"/>
          <w:lang w:val="en-GB"/>
        </w:rPr>
        <w:t xml:space="preserve">ownership of the undertaking is transferred </w:t>
      </w:r>
      <w:r w:rsidR="008D16A4" w:rsidRPr="00544DEB">
        <w:rPr>
          <w:rFonts w:ascii="Times New Roman" w:hAnsi="Times New Roman" w:cs="Times New Roman"/>
          <w:sz w:val="24"/>
          <w:szCs w:val="24"/>
          <w:lang w:val="en-GB"/>
        </w:rPr>
        <w:t>or not</w:t>
      </w:r>
      <w:r w:rsidR="008D16A4">
        <w:rPr>
          <w:rFonts w:ascii="Times New Roman" w:hAnsi="Times New Roman" w:cs="Times New Roman"/>
          <w:sz w:val="24"/>
          <w:szCs w:val="24"/>
          <w:lang w:val="en-GB"/>
        </w:rPr>
        <w:t>,</w:t>
      </w:r>
      <w:r w:rsidR="008D16A4" w:rsidRPr="00544DEB">
        <w:rPr>
          <w:rFonts w:ascii="Times New Roman" w:hAnsi="Times New Roman" w:cs="Times New Roman"/>
          <w:sz w:val="24"/>
          <w:szCs w:val="24"/>
          <w:lang w:val="en-GB"/>
        </w:rPr>
        <w:t xml:space="preserve"> </w:t>
      </w:r>
      <w:r w:rsidRPr="00544DEB">
        <w:rPr>
          <w:rFonts w:ascii="Times New Roman" w:hAnsi="Times New Roman" w:cs="Times New Roman"/>
          <w:sz w:val="24"/>
          <w:szCs w:val="24"/>
          <w:lang w:val="en-GB"/>
        </w:rPr>
        <w:t xml:space="preserve">the </w:t>
      </w:r>
      <w:r w:rsidR="008D16A4">
        <w:rPr>
          <w:rFonts w:ascii="Times New Roman" w:hAnsi="Times New Roman" w:cs="Times New Roman"/>
          <w:sz w:val="24"/>
          <w:szCs w:val="24"/>
          <w:lang w:val="en-GB"/>
        </w:rPr>
        <w:t>2001/23</w:t>
      </w:r>
      <w:r w:rsidRPr="00544DEB">
        <w:rPr>
          <w:rFonts w:ascii="Times New Roman" w:hAnsi="Times New Roman" w:cs="Times New Roman"/>
          <w:sz w:val="24"/>
          <w:szCs w:val="24"/>
          <w:lang w:val="en-GB"/>
        </w:rPr>
        <w:t xml:space="preserve"> Directive is applicable</w:t>
      </w:r>
      <w:r w:rsidR="008D16A4" w:rsidRPr="00544DEB">
        <w:rPr>
          <w:rStyle w:val="Odwoanieprzypisudolnego10"/>
          <w:rFonts w:ascii="Times New Roman" w:hAnsi="Times New Roman" w:cs="Times New Roman"/>
          <w:sz w:val="24"/>
          <w:szCs w:val="24"/>
          <w:lang w:val="en-GB"/>
        </w:rPr>
        <w:footnoteReference w:id="10"/>
      </w:r>
      <w:r w:rsidRPr="00544DEB">
        <w:rPr>
          <w:rFonts w:ascii="Times New Roman" w:hAnsi="Times New Roman" w:cs="Times New Roman"/>
          <w:sz w:val="24"/>
          <w:szCs w:val="24"/>
          <w:lang w:val="en-GB"/>
        </w:rPr>
        <w:t>.</w:t>
      </w:r>
      <w:r w:rsidR="00092B06" w:rsidRPr="00544DEB">
        <w:rPr>
          <w:rFonts w:ascii="Times New Roman" w:hAnsi="Times New Roman" w:cs="Times New Roman"/>
          <w:sz w:val="24"/>
          <w:szCs w:val="24"/>
          <w:lang w:val="en-GB"/>
        </w:rPr>
        <w:t xml:space="preserve"> What is more, also </w:t>
      </w:r>
      <w:r w:rsidR="00E708EE">
        <w:rPr>
          <w:rFonts w:ascii="Times New Roman" w:hAnsi="Times New Roman" w:cs="Times New Roman"/>
          <w:sz w:val="24"/>
          <w:szCs w:val="24"/>
          <w:lang w:val="en-GB"/>
        </w:rPr>
        <w:t xml:space="preserve">the </w:t>
      </w:r>
      <w:r w:rsidR="00092B06" w:rsidRPr="00544DEB">
        <w:rPr>
          <w:rFonts w:ascii="Times New Roman" w:hAnsi="Times New Roman" w:cs="Times New Roman"/>
          <w:sz w:val="24"/>
          <w:szCs w:val="24"/>
          <w:lang w:val="en-GB"/>
        </w:rPr>
        <w:t>Supreme Court of Hungary in the case</w:t>
      </w:r>
      <w:r w:rsidR="00092B06" w:rsidRPr="00544DEB">
        <w:rPr>
          <w:rFonts w:ascii="Times New Roman" w:hAnsi="Times New Roman" w:cs="Times New Roman"/>
          <w:sz w:val="24"/>
          <w:szCs w:val="24"/>
          <w:lang w:val="en-US"/>
        </w:rPr>
        <w:t xml:space="preserve"> BH 2003/435 held that in the event of the transfer of employees upon a business transfer</w:t>
      </w:r>
      <w:r w:rsidR="00E708EE">
        <w:rPr>
          <w:rFonts w:ascii="Times New Roman" w:hAnsi="Times New Roman" w:cs="Times New Roman"/>
          <w:sz w:val="24"/>
          <w:szCs w:val="24"/>
          <w:lang w:val="en-US"/>
        </w:rPr>
        <w:t>,</w:t>
      </w:r>
      <w:r w:rsidR="00092B06" w:rsidRPr="00544DEB">
        <w:rPr>
          <w:rFonts w:ascii="Times New Roman" w:hAnsi="Times New Roman" w:cs="Times New Roman"/>
          <w:sz w:val="24"/>
          <w:szCs w:val="24"/>
          <w:lang w:val="en-US"/>
        </w:rPr>
        <w:t xml:space="preserve"> the succession of employer’s rights and obligations applies to the transferee even if the transfer </w:t>
      </w:r>
      <w:r w:rsidR="00092B06" w:rsidRPr="00E708EE">
        <w:rPr>
          <w:rFonts w:ascii="Times New Roman" w:hAnsi="Times New Roman" w:cs="Times New Roman"/>
          <w:b/>
          <w:sz w:val="24"/>
          <w:szCs w:val="24"/>
          <w:lang w:val="en-US"/>
        </w:rPr>
        <w:t xml:space="preserve">was not concluded directly between the two employers </w:t>
      </w:r>
      <w:r w:rsidR="00092B06" w:rsidRPr="00544DEB">
        <w:rPr>
          <w:rFonts w:ascii="Times New Roman" w:hAnsi="Times New Roman" w:cs="Times New Roman"/>
          <w:sz w:val="24"/>
          <w:szCs w:val="24"/>
          <w:lang w:val="en-US"/>
        </w:rPr>
        <w:t>but through a third party</w:t>
      </w:r>
      <w:r w:rsidR="00092B06" w:rsidRPr="00544DEB">
        <w:rPr>
          <w:rStyle w:val="Voetnootmarkering"/>
          <w:rFonts w:ascii="Times New Roman" w:hAnsi="Times New Roman" w:cs="Times New Roman"/>
          <w:sz w:val="24"/>
          <w:szCs w:val="24"/>
          <w:lang w:val="en-US"/>
        </w:rPr>
        <w:footnoteReference w:id="11"/>
      </w:r>
      <w:r w:rsidR="00092B06" w:rsidRPr="00544DEB">
        <w:rPr>
          <w:rFonts w:ascii="Times New Roman" w:hAnsi="Times New Roman" w:cs="Times New Roman"/>
          <w:sz w:val="24"/>
          <w:szCs w:val="24"/>
          <w:lang w:val="en-US"/>
        </w:rPr>
        <w:t>.</w:t>
      </w:r>
    </w:p>
    <w:p w14:paraId="7403B2AB" w14:textId="77777777" w:rsidR="00724CBE" w:rsidRPr="00544DEB" w:rsidRDefault="00724CBE">
      <w:pPr>
        <w:pStyle w:val="Akapitzlist1"/>
        <w:spacing w:after="0" w:line="360" w:lineRule="auto"/>
        <w:ind w:left="0"/>
        <w:jc w:val="both"/>
        <w:rPr>
          <w:rFonts w:ascii="Times New Roman" w:hAnsi="Times New Roman" w:cs="Times New Roman"/>
          <w:sz w:val="24"/>
          <w:szCs w:val="24"/>
          <w:lang w:val="en-GB"/>
        </w:rPr>
      </w:pPr>
    </w:p>
    <w:p w14:paraId="4CEA3D83"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Having said </w:t>
      </w:r>
      <w:r w:rsidR="006179D2" w:rsidRPr="00544DEB">
        <w:rPr>
          <w:rFonts w:ascii="Times New Roman" w:hAnsi="Times New Roman" w:cs="Times New Roman"/>
          <w:sz w:val="24"/>
          <w:szCs w:val="24"/>
          <w:lang w:val="en-GB"/>
        </w:rPr>
        <w:t>that,</w:t>
      </w:r>
      <w:r w:rsidRPr="00544DEB">
        <w:rPr>
          <w:rFonts w:ascii="Times New Roman" w:hAnsi="Times New Roman" w:cs="Times New Roman"/>
          <w:sz w:val="24"/>
          <w:szCs w:val="24"/>
          <w:lang w:val="en-GB"/>
        </w:rPr>
        <w:t xml:space="preserve"> </w:t>
      </w:r>
      <w:r w:rsidR="00E708EE">
        <w:rPr>
          <w:rFonts w:ascii="Times New Roman" w:hAnsi="Times New Roman" w:cs="Times New Roman"/>
          <w:sz w:val="24"/>
          <w:szCs w:val="24"/>
          <w:lang w:val="en-GB"/>
        </w:rPr>
        <w:t xml:space="preserve">in order </w:t>
      </w:r>
      <w:r w:rsidRPr="00544DEB">
        <w:rPr>
          <w:rFonts w:ascii="Times New Roman" w:hAnsi="Times New Roman" w:cs="Times New Roman"/>
          <w:sz w:val="24"/>
          <w:szCs w:val="24"/>
          <w:lang w:val="en-GB"/>
        </w:rPr>
        <w:t>to declare the transfer of a</w:t>
      </w:r>
      <w:r w:rsidR="00736185" w:rsidRPr="00544DEB">
        <w:rPr>
          <w:rFonts w:ascii="Times New Roman" w:hAnsi="Times New Roman" w:cs="Times New Roman"/>
          <w:sz w:val="24"/>
          <w:szCs w:val="24"/>
          <w:lang w:val="en-GB"/>
        </w:rPr>
        <w:t xml:space="preserve">n undertaking in present case, </w:t>
      </w:r>
      <w:r w:rsidRPr="00544DEB">
        <w:rPr>
          <w:rFonts w:ascii="Times New Roman" w:hAnsi="Times New Roman" w:cs="Times New Roman"/>
          <w:sz w:val="24"/>
          <w:szCs w:val="24"/>
          <w:lang w:val="en-GB"/>
        </w:rPr>
        <w:t xml:space="preserve">it was </w:t>
      </w:r>
      <w:r w:rsidR="004529E4">
        <w:rPr>
          <w:rFonts w:ascii="Times New Roman" w:hAnsi="Times New Roman" w:cs="Times New Roman"/>
          <w:sz w:val="24"/>
          <w:szCs w:val="24"/>
          <w:lang w:val="en-GB"/>
        </w:rPr>
        <w:t>un</w:t>
      </w:r>
      <w:r w:rsidR="00E708EE">
        <w:rPr>
          <w:rFonts w:ascii="Times New Roman" w:hAnsi="Times New Roman" w:cs="Times New Roman"/>
          <w:sz w:val="24"/>
          <w:szCs w:val="24"/>
          <w:lang w:val="en-GB"/>
        </w:rPr>
        <w:t>necessary</w:t>
      </w:r>
      <w:r w:rsidRPr="00544DEB">
        <w:rPr>
          <w:rFonts w:ascii="Times New Roman" w:hAnsi="Times New Roman" w:cs="Times New Roman"/>
          <w:sz w:val="24"/>
          <w:szCs w:val="24"/>
          <w:lang w:val="en-GB"/>
        </w:rPr>
        <w:t xml:space="preserve"> for Employer X and Employer Y to have established </w:t>
      </w:r>
      <w:r w:rsidR="00E708EE">
        <w:rPr>
          <w:rFonts w:ascii="Times New Roman" w:hAnsi="Times New Roman" w:cs="Times New Roman"/>
          <w:sz w:val="24"/>
          <w:szCs w:val="24"/>
          <w:lang w:val="en-GB"/>
        </w:rPr>
        <w:t xml:space="preserve">a </w:t>
      </w:r>
      <w:r w:rsidRPr="00544DEB">
        <w:rPr>
          <w:rFonts w:ascii="Times New Roman" w:hAnsi="Times New Roman" w:cs="Times New Roman"/>
          <w:sz w:val="24"/>
          <w:szCs w:val="24"/>
          <w:lang w:val="en-GB"/>
        </w:rPr>
        <w:t xml:space="preserve">direct contractual </w:t>
      </w:r>
      <w:r w:rsidR="00E708EE">
        <w:rPr>
          <w:rFonts w:ascii="Times New Roman" w:hAnsi="Times New Roman" w:cs="Times New Roman"/>
          <w:sz w:val="24"/>
          <w:szCs w:val="24"/>
          <w:lang w:val="en-GB"/>
        </w:rPr>
        <w:t>link</w:t>
      </w:r>
      <w:r w:rsidRPr="00544DEB">
        <w:rPr>
          <w:rFonts w:ascii="Times New Roman" w:hAnsi="Times New Roman" w:cs="Times New Roman"/>
          <w:sz w:val="24"/>
          <w:szCs w:val="24"/>
          <w:lang w:val="en-GB"/>
        </w:rPr>
        <w:t xml:space="preserve"> </w:t>
      </w:r>
      <w:r w:rsidR="00E708EE">
        <w:rPr>
          <w:rFonts w:ascii="Times New Roman" w:hAnsi="Times New Roman" w:cs="Times New Roman"/>
          <w:sz w:val="24"/>
          <w:szCs w:val="24"/>
          <w:lang w:val="en-GB"/>
        </w:rPr>
        <w:t>between them</w:t>
      </w:r>
      <w:r w:rsidRPr="00544DEB">
        <w:rPr>
          <w:rFonts w:ascii="Times New Roman" w:hAnsi="Times New Roman" w:cs="Times New Roman"/>
          <w:sz w:val="24"/>
          <w:szCs w:val="24"/>
          <w:lang w:val="en-GB"/>
        </w:rPr>
        <w:t xml:space="preserve">. </w:t>
      </w:r>
      <w:r w:rsidR="00E708EE">
        <w:rPr>
          <w:rFonts w:ascii="Times New Roman" w:hAnsi="Times New Roman" w:cs="Times New Roman"/>
          <w:sz w:val="24"/>
          <w:szCs w:val="24"/>
          <w:lang w:val="en-GB"/>
        </w:rPr>
        <w:t>The 2001/23</w:t>
      </w:r>
      <w:r w:rsidRPr="00544DEB">
        <w:rPr>
          <w:rFonts w:ascii="Times New Roman" w:hAnsi="Times New Roman" w:cs="Times New Roman"/>
          <w:sz w:val="24"/>
          <w:szCs w:val="24"/>
          <w:lang w:val="en-GB"/>
        </w:rPr>
        <w:t xml:space="preserve"> Directive can still apply even if the change arises through the inclusion of the landlord. The transfer of property, a transfer of a lease or rental agreement may all amount to “transfer” within the meaning of </w:t>
      </w:r>
      <w:r w:rsidR="00B42759">
        <w:rPr>
          <w:rFonts w:ascii="Times New Roman" w:hAnsi="Times New Roman" w:cs="Times New Roman"/>
          <w:sz w:val="24"/>
          <w:szCs w:val="24"/>
          <w:lang w:val="en-GB"/>
        </w:rPr>
        <w:t>2001/23 Directive</w:t>
      </w:r>
      <w:r w:rsidRPr="00544DEB">
        <w:rPr>
          <w:rFonts w:ascii="Times New Roman" w:hAnsi="Times New Roman" w:cs="Times New Roman"/>
          <w:sz w:val="24"/>
          <w:szCs w:val="24"/>
          <w:lang w:val="en-GB"/>
        </w:rPr>
        <w:t xml:space="preserve">. The absence of a </w:t>
      </w:r>
      <w:r w:rsidRPr="00544DEB">
        <w:rPr>
          <w:rFonts w:ascii="Times New Roman" w:hAnsi="Times New Roman" w:cs="Times New Roman"/>
          <w:sz w:val="24"/>
          <w:szCs w:val="24"/>
          <w:lang w:val="en-GB"/>
        </w:rPr>
        <w:lastRenderedPageBreak/>
        <w:t xml:space="preserve">direct contractual link between the transferor and the transferee cannot preclude the application of </w:t>
      </w:r>
      <w:r w:rsidR="00B42759">
        <w:rPr>
          <w:rFonts w:ascii="Times New Roman" w:hAnsi="Times New Roman" w:cs="Times New Roman"/>
          <w:sz w:val="24"/>
          <w:szCs w:val="24"/>
          <w:lang w:val="en-GB"/>
        </w:rPr>
        <w:t>2001/23 Directive</w:t>
      </w:r>
      <w:r w:rsidRPr="00544DEB">
        <w:rPr>
          <w:rFonts w:ascii="Times New Roman" w:hAnsi="Times New Roman" w:cs="Times New Roman"/>
          <w:sz w:val="24"/>
          <w:szCs w:val="24"/>
          <w:lang w:val="en-GB"/>
        </w:rPr>
        <w:t xml:space="preserve"> if an overall assessment of the transaction indicates a transfer within the meaning of the Directive.</w:t>
      </w:r>
    </w:p>
    <w:p w14:paraId="514699F0" w14:textId="77777777" w:rsidR="00724CBE" w:rsidRPr="00544DEB" w:rsidRDefault="00724CBE">
      <w:pPr>
        <w:pStyle w:val="Bezodstpw1"/>
        <w:spacing w:line="360" w:lineRule="auto"/>
        <w:jc w:val="both"/>
        <w:rPr>
          <w:rFonts w:ascii="Times New Roman" w:hAnsi="Times New Roman" w:cs="Times New Roman"/>
          <w:sz w:val="24"/>
          <w:szCs w:val="24"/>
          <w:lang w:val="en-GB"/>
        </w:rPr>
      </w:pPr>
    </w:p>
    <w:p w14:paraId="1C8C73BE" w14:textId="77777777" w:rsidR="00724CBE" w:rsidRPr="00544DEB" w:rsidRDefault="00537A4B" w:rsidP="00537A4B">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sz w:val="24"/>
          <w:szCs w:val="24"/>
          <w:lang w:val="en-GB"/>
        </w:rPr>
      </w:pPr>
      <w:r w:rsidRPr="00544DEB">
        <w:rPr>
          <w:rFonts w:ascii="Times New Roman" w:eastAsia="Times New Roman" w:hAnsi="Times New Roman" w:cs="Times New Roman"/>
          <w:i w:val="0"/>
          <w:color w:val="auto"/>
          <w:sz w:val="24"/>
          <w:szCs w:val="24"/>
          <w:lang w:val="en-GB"/>
        </w:rPr>
        <w:t>1.2</w:t>
      </w:r>
      <w:r w:rsidR="00724CBE" w:rsidRPr="00544DEB">
        <w:rPr>
          <w:rFonts w:ascii="Times New Roman" w:eastAsia="Times New Roman" w:hAnsi="Times New Roman" w:cs="Times New Roman"/>
          <w:i w:val="0"/>
          <w:color w:val="auto"/>
          <w:sz w:val="24"/>
          <w:szCs w:val="24"/>
          <w:lang w:val="en-GB"/>
        </w:rPr>
        <w:t xml:space="preserve"> </w:t>
      </w:r>
      <w:r w:rsidR="00724CBE" w:rsidRPr="00544DEB">
        <w:rPr>
          <w:rFonts w:ascii="Times New Roman" w:hAnsi="Times New Roman" w:cs="Times New Roman"/>
          <w:i w:val="0"/>
          <w:color w:val="auto"/>
          <w:sz w:val="24"/>
          <w:szCs w:val="24"/>
          <w:lang w:val="en-GB"/>
        </w:rPr>
        <w:t xml:space="preserve">A TRANSFER OF AN ECONOMIC ENTITY </w:t>
      </w:r>
    </w:p>
    <w:p w14:paraId="5340F48C" w14:textId="77777777" w:rsidR="00724CBE" w:rsidRPr="00544DEB" w:rsidRDefault="00724CBE">
      <w:pPr>
        <w:spacing w:after="0" w:line="360" w:lineRule="auto"/>
        <w:jc w:val="both"/>
        <w:rPr>
          <w:rFonts w:ascii="Times New Roman" w:hAnsi="Times New Roman" w:cs="Times New Roman"/>
          <w:sz w:val="24"/>
          <w:szCs w:val="24"/>
          <w:lang w:val="en-GB"/>
        </w:rPr>
      </w:pPr>
    </w:p>
    <w:p w14:paraId="7DF2855C" w14:textId="77777777" w:rsidR="00724CBE" w:rsidRPr="00544DEB" w:rsidRDefault="00724CBE">
      <w:pPr>
        <w:spacing w:after="0" w:line="360" w:lineRule="auto"/>
        <w:jc w:val="both"/>
        <w:rPr>
          <w:rFonts w:ascii="Times New Roman" w:eastAsia="PcyywvAdvP6975" w:hAnsi="Times New Roman" w:cs="Times New Roman"/>
          <w:sz w:val="24"/>
          <w:szCs w:val="24"/>
          <w:lang w:val="en-GB"/>
        </w:rPr>
      </w:pPr>
      <w:r w:rsidRPr="00544DEB">
        <w:rPr>
          <w:rFonts w:ascii="Times New Roman" w:hAnsi="Times New Roman" w:cs="Times New Roman"/>
          <w:bCs/>
          <w:sz w:val="24"/>
          <w:szCs w:val="24"/>
          <w:lang w:val="en-GB"/>
        </w:rPr>
        <w:t xml:space="preserve">According to the Article 1(1) of the </w:t>
      </w:r>
      <w:r w:rsidR="00B42759">
        <w:rPr>
          <w:rFonts w:ascii="Times New Roman" w:hAnsi="Times New Roman" w:cs="Times New Roman"/>
          <w:bCs/>
          <w:sz w:val="24"/>
          <w:szCs w:val="24"/>
          <w:lang w:val="en-GB"/>
        </w:rPr>
        <w:t>2001/23 Directive</w:t>
      </w:r>
      <w:r w:rsidR="006C4FD1">
        <w:rPr>
          <w:rFonts w:ascii="Times New Roman" w:hAnsi="Times New Roman" w:cs="Times New Roman"/>
          <w:sz w:val="24"/>
          <w:szCs w:val="24"/>
          <w:lang w:val="en-GB"/>
        </w:rPr>
        <w:t xml:space="preserve"> </w:t>
      </w:r>
      <w:r w:rsidRPr="00544DEB">
        <w:rPr>
          <w:rFonts w:ascii="Times New Roman" w:hAnsi="Times New Roman" w:cs="Times New Roman"/>
          <w:sz w:val="24"/>
          <w:szCs w:val="24"/>
          <w:lang w:val="en-GB"/>
        </w:rPr>
        <w:t>'</w:t>
      </w:r>
      <w:r w:rsidR="006C4FD1">
        <w:rPr>
          <w:rFonts w:ascii="Times New Roman" w:hAnsi="Times New Roman" w:cs="Times New Roman"/>
          <w:sz w:val="24"/>
          <w:szCs w:val="24"/>
          <w:lang w:val="en-GB"/>
        </w:rPr>
        <w:t>e</w:t>
      </w:r>
      <w:r w:rsidRPr="00544DEB">
        <w:rPr>
          <w:rFonts w:ascii="Times New Roman" w:hAnsi="Times New Roman" w:cs="Times New Roman"/>
          <w:sz w:val="24"/>
          <w:szCs w:val="24"/>
          <w:lang w:val="en-GB"/>
        </w:rPr>
        <w:t>conomic entity' is an 'organized grouping of resources which has the objective of pursuing an economic activity, whether or not that activity is central or ancillary'</w:t>
      </w:r>
      <w:r w:rsidR="00850250">
        <w:rPr>
          <w:rStyle w:val="Voetnootmarkering"/>
          <w:rFonts w:ascii="Times New Roman" w:hAnsi="Times New Roman" w:cs="Times New Roman"/>
          <w:sz w:val="24"/>
          <w:szCs w:val="24"/>
          <w:lang w:val="en-GB"/>
        </w:rPr>
        <w:footnoteReference w:id="12"/>
      </w:r>
      <w:r w:rsidRPr="00544DEB">
        <w:rPr>
          <w:rFonts w:ascii="Times New Roman" w:hAnsi="Times New Roman" w:cs="Times New Roman"/>
          <w:sz w:val="24"/>
          <w:szCs w:val="24"/>
          <w:lang w:val="en-GB"/>
        </w:rPr>
        <w:t>. In present case Employer X conducted several businesses. In the same building where Plaintiffs were employed, the Employer X also carried out exclusive veterinary service</w:t>
      </w:r>
      <w:r w:rsidR="000756C6">
        <w:rPr>
          <w:rFonts w:ascii="Times New Roman" w:hAnsi="Times New Roman" w:cs="Times New Roman"/>
          <w:sz w:val="24"/>
          <w:szCs w:val="24"/>
          <w:lang w:val="en-GB"/>
        </w:rPr>
        <w:t>s</w:t>
      </w:r>
      <w:r w:rsidRPr="00544DEB">
        <w:rPr>
          <w:rFonts w:ascii="Times New Roman" w:hAnsi="Times New Roman" w:cs="Times New Roman"/>
          <w:sz w:val="24"/>
          <w:szCs w:val="24"/>
          <w:lang w:val="en-GB"/>
        </w:rPr>
        <w:t xml:space="preserve">. </w:t>
      </w:r>
      <w:r w:rsidR="000756C6">
        <w:rPr>
          <w:rFonts w:ascii="Times New Roman" w:eastAsia="PcyywvAdvP6975" w:hAnsi="Times New Roman" w:cs="Times New Roman"/>
          <w:sz w:val="24"/>
          <w:szCs w:val="24"/>
          <w:lang w:val="en-GB"/>
        </w:rPr>
        <w:t>Plaintiffs would like to stress</w:t>
      </w:r>
      <w:r w:rsidRPr="00544DEB">
        <w:rPr>
          <w:rFonts w:ascii="Times New Roman" w:eastAsia="PcyywvAdvP6975" w:hAnsi="Times New Roman" w:cs="Times New Roman"/>
          <w:sz w:val="24"/>
          <w:szCs w:val="24"/>
          <w:lang w:val="en-GB"/>
        </w:rPr>
        <w:t xml:space="preserve"> that in the circumstances of this case </w:t>
      </w:r>
      <w:r w:rsidR="000756C6" w:rsidRPr="00544DEB">
        <w:rPr>
          <w:rFonts w:ascii="Times New Roman" w:eastAsia="PcyywvAdvP6975" w:hAnsi="Times New Roman" w:cs="Times New Roman"/>
          <w:sz w:val="24"/>
          <w:szCs w:val="24"/>
          <w:lang w:val="en-GB"/>
        </w:rPr>
        <w:t xml:space="preserve">the transfer of part of undertaking </w:t>
      </w:r>
      <w:r w:rsidR="000756C6">
        <w:rPr>
          <w:rFonts w:ascii="Times New Roman" w:eastAsia="PcyywvAdvP6975" w:hAnsi="Times New Roman" w:cs="Times New Roman"/>
          <w:sz w:val="24"/>
          <w:szCs w:val="24"/>
          <w:lang w:val="en-GB"/>
        </w:rPr>
        <w:t>(</w:t>
      </w:r>
      <w:r w:rsidR="000756C6" w:rsidRPr="00544DEB">
        <w:rPr>
          <w:rFonts w:ascii="Times New Roman" w:eastAsia="PcyywvAdvP6975" w:hAnsi="Times New Roman" w:cs="Times New Roman"/>
          <w:sz w:val="24"/>
          <w:szCs w:val="24"/>
          <w:lang w:val="en-GB"/>
        </w:rPr>
        <w:t>concerning restaurant services</w:t>
      </w:r>
      <w:r w:rsidR="000756C6">
        <w:rPr>
          <w:rFonts w:ascii="Times New Roman" w:eastAsia="PcyywvAdvP6975" w:hAnsi="Times New Roman" w:cs="Times New Roman"/>
          <w:sz w:val="24"/>
          <w:szCs w:val="24"/>
          <w:lang w:val="en-GB"/>
        </w:rPr>
        <w:t>)</w:t>
      </w:r>
      <w:r w:rsidR="000756C6" w:rsidRPr="00544DEB">
        <w:rPr>
          <w:rFonts w:ascii="Times New Roman" w:eastAsia="PcyywvAdvP6975" w:hAnsi="Times New Roman" w:cs="Times New Roman"/>
          <w:sz w:val="24"/>
          <w:szCs w:val="24"/>
          <w:lang w:val="en-GB"/>
        </w:rPr>
        <w:t xml:space="preserve"> </w:t>
      </w:r>
      <w:r w:rsidRPr="00544DEB">
        <w:rPr>
          <w:rFonts w:ascii="Times New Roman" w:eastAsia="PcyywvAdvP6975" w:hAnsi="Times New Roman" w:cs="Times New Roman"/>
          <w:sz w:val="24"/>
          <w:szCs w:val="24"/>
          <w:lang w:val="en-GB"/>
        </w:rPr>
        <w:t xml:space="preserve">took place </w:t>
      </w:r>
      <w:r w:rsidR="000756C6">
        <w:rPr>
          <w:rFonts w:ascii="Times New Roman" w:eastAsia="PcyywvAdvP6975" w:hAnsi="Times New Roman" w:cs="Times New Roman"/>
          <w:sz w:val="24"/>
          <w:szCs w:val="24"/>
          <w:lang w:val="en-GB"/>
        </w:rPr>
        <w:t xml:space="preserve">between Employer X and </w:t>
      </w:r>
      <w:r w:rsidRPr="00544DEB">
        <w:rPr>
          <w:rFonts w:ascii="Times New Roman" w:eastAsia="PcyywvAdvP6975" w:hAnsi="Times New Roman" w:cs="Times New Roman"/>
          <w:sz w:val="24"/>
          <w:szCs w:val="24"/>
          <w:lang w:val="en-GB"/>
        </w:rPr>
        <w:t xml:space="preserve">Employer Y.  </w:t>
      </w:r>
    </w:p>
    <w:p w14:paraId="5BF306D7" w14:textId="77777777" w:rsidR="00724CBE" w:rsidRPr="00544DEB" w:rsidRDefault="00724CBE">
      <w:pPr>
        <w:spacing w:after="0" w:line="360" w:lineRule="auto"/>
        <w:jc w:val="both"/>
        <w:rPr>
          <w:rFonts w:ascii="Times New Roman" w:eastAsia="PcyywvAdvP6975" w:hAnsi="Times New Roman" w:cs="Times New Roman"/>
          <w:sz w:val="24"/>
          <w:szCs w:val="24"/>
          <w:lang w:val="en-GB"/>
        </w:rPr>
      </w:pPr>
    </w:p>
    <w:p w14:paraId="155A6004" w14:textId="77777777" w:rsidR="00724CBE" w:rsidRPr="00544DEB" w:rsidRDefault="00724CBE">
      <w:pPr>
        <w:spacing w:after="0" w:line="360" w:lineRule="auto"/>
        <w:jc w:val="both"/>
        <w:rPr>
          <w:rFonts w:ascii="Times New Roman" w:hAnsi="Times New Roman" w:cs="Times New Roman"/>
          <w:iCs/>
          <w:sz w:val="24"/>
          <w:szCs w:val="24"/>
          <w:lang w:val="en-GB"/>
        </w:rPr>
      </w:pPr>
      <w:r w:rsidRPr="00544DEB">
        <w:rPr>
          <w:rFonts w:ascii="Times New Roman" w:hAnsi="Times New Roman" w:cs="Times New Roman"/>
          <w:sz w:val="24"/>
          <w:szCs w:val="24"/>
          <w:lang w:val="en-GB"/>
        </w:rPr>
        <w:t>Thus, we have to</w:t>
      </w:r>
      <w:r w:rsidR="007C7BF5">
        <w:rPr>
          <w:rFonts w:ascii="Times New Roman" w:hAnsi="Times New Roman" w:cs="Times New Roman"/>
          <w:sz w:val="24"/>
          <w:szCs w:val="24"/>
          <w:lang w:val="en-GB"/>
        </w:rPr>
        <w:t xml:space="preserve"> consider whether we can speak of</w:t>
      </w:r>
      <w:r w:rsidRPr="00544DEB">
        <w:rPr>
          <w:rFonts w:ascii="Times New Roman" w:hAnsi="Times New Roman" w:cs="Times New Roman"/>
          <w:sz w:val="24"/>
          <w:szCs w:val="24"/>
          <w:lang w:val="en-GB"/>
        </w:rPr>
        <w:t xml:space="preserve"> ‘a part of undertaking'. </w:t>
      </w:r>
      <w:r w:rsidRPr="00544DEB">
        <w:rPr>
          <w:rFonts w:ascii="Times New Roman" w:eastAsia="PcyywvAdvP6975" w:hAnsi="Times New Roman" w:cs="Times New Roman"/>
          <w:sz w:val="24"/>
          <w:szCs w:val="24"/>
          <w:lang w:val="en-GB"/>
        </w:rPr>
        <w:t xml:space="preserve">The terms “business/part of business” are not defined in the </w:t>
      </w:r>
      <w:r w:rsidR="00B42759">
        <w:rPr>
          <w:rFonts w:ascii="Times New Roman" w:eastAsia="PcyywvAdvP6975" w:hAnsi="Times New Roman" w:cs="Times New Roman"/>
          <w:sz w:val="24"/>
          <w:szCs w:val="24"/>
          <w:lang w:val="en-GB"/>
        </w:rPr>
        <w:t>2001/23 Directive</w:t>
      </w:r>
      <w:r w:rsidRPr="00544DEB">
        <w:rPr>
          <w:rFonts w:ascii="Times New Roman" w:eastAsia="PcyywvAdvP6975" w:hAnsi="Times New Roman" w:cs="Times New Roman"/>
          <w:sz w:val="24"/>
          <w:szCs w:val="24"/>
          <w:lang w:val="en-GB"/>
        </w:rPr>
        <w:t>, so that have to be interpreted and defined by EU law.</w:t>
      </w:r>
      <w:r w:rsidRPr="00544DEB">
        <w:rPr>
          <w:rFonts w:ascii="Times New Roman" w:hAnsi="Times New Roman" w:cs="Times New Roman"/>
          <w:sz w:val="24"/>
          <w:szCs w:val="24"/>
          <w:lang w:val="en-GB"/>
        </w:rPr>
        <w:t xml:space="preserve"> In </w:t>
      </w:r>
      <w:r w:rsidR="00174CC4">
        <w:rPr>
          <w:rFonts w:ascii="Times New Roman" w:hAnsi="Times New Roman" w:cs="Times New Roman"/>
          <w:sz w:val="24"/>
          <w:szCs w:val="24"/>
          <w:lang w:val="en-GB"/>
        </w:rPr>
        <w:t xml:space="preserve">the </w:t>
      </w:r>
      <w:r w:rsidRPr="00174CC4">
        <w:rPr>
          <w:rFonts w:ascii="Times New Roman" w:hAnsi="Times New Roman" w:cs="Times New Roman"/>
          <w:i/>
          <w:sz w:val="24"/>
          <w:szCs w:val="24"/>
          <w:lang w:val="en-GB"/>
        </w:rPr>
        <w:t>Scattolon</w:t>
      </w:r>
      <w:r w:rsidRPr="00544DEB">
        <w:rPr>
          <w:rFonts w:ascii="Times New Roman" w:hAnsi="Times New Roman" w:cs="Times New Roman"/>
          <w:sz w:val="24"/>
          <w:szCs w:val="24"/>
          <w:lang w:val="en-GB"/>
        </w:rPr>
        <w:t xml:space="preserve"> case</w:t>
      </w:r>
      <w:r w:rsidR="00174CC4">
        <w:rPr>
          <w:rFonts w:ascii="Times New Roman" w:hAnsi="Times New Roman" w:cs="Times New Roman"/>
          <w:sz w:val="24"/>
          <w:szCs w:val="24"/>
          <w:lang w:val="en-GB"/>
        </w:rPr>
        <w:t xml:space="preserve"> the following</w:t>
      </w:r>
      <w:r w:rsidRPr="00544DEB">
        <w:rPr>
          <w:rFonts w:ascii="Times New Roman" w:hAnsi="Times New Roman" w:cs="Times New Roman"/>
          <w:sz w:val="24"/>
          <w:szCs w:val="24"/>
          <w:lang w:val="en-GB"/>
        </w:rPr>
        <w:t xml:space="preserve"> definition of an </w:t>
      </w:r>
      <w:r w:rsidR="00174CC4">
        <w:rPr>
          <w:rFonts w:ascii="Times New Roman" w:hAnsi="Times New Roman" w:cs="Times New Roman"/>
          <w:sz w:val="24"/>
          <w:szCs w:val="24"/>
          <w:lang w:val="en-GB"/>
        </w:rPr>
        <w:t>undertaking has been provided:</w:t>
      </w:r>
      <w:r w:rsidRPr="00544DEB">
        <w:rPr>
          <w:rFonts w:ascii="Times New Roman" w:hAnsi="Times New Roman" w:cs="Times New Roman"/>
          <w:sz w:val="24"/>
          <w:szCs w:val="24"/>
          <w:lang w:val="en-GB"/>
        </w:rPr>
        <w:t xml:space="preserve"> "the term ‘undertaking’ [...] covers </w:t>
      </w:r>
      <w:r w:rsidRPr="00174CC4">
        <w:rPr>
          <w:rFonts w:ascii="Times New Roman" w:hAnsi="Times New Roman" w:cs="Times New Roman"/>
          <w:b/>
          <w:sz w:val="24"/>
          <w:szCs w:val="24"/>
          <w:lang w:val="en-GB"/>
        </w:rPr>
        <w:t>any economic entity</w:t>
      </w:r>
      <w:r w:rsidRPr="00544DEB">
        <w:rPr>
          <w:rFonts w:ascii="Times New Roman" w:hAnsi="Times New Roman" w:cs="Times New Roman"/>
          <w:sz w:val="24"/>
          <w:szCs w:val="24"/>
          <w:lang w:val="en-GB"/>
        </w:rPr>
        <w:t xml:space="preserve"> organized on a stable basis, </w:t>
      </w:r>
      <w:r w:rsidRPr="00174CC4">
        <w:rPr>
          <w:rFonts w:ascii="Times New Roman" w:hAnsi="Times New Roman" w:cs="Times New Roman"/>
          <w:b/>
          <w:sz w:val="24"/>
          <w:szCs w:val="24"/>
          <w:lang w:val="en-GB"/>
        </w:rPr>
        <w:t>whatever its legal status and method of financing</w:t>
      </w:r>
      <w:r w:rsidR="00174CC4" w:rsidRPr="00544DEB">
        <w:rPr>
          <w:rStyle w:val="Odwoanieprzypisudolnego10"/>
          <w:rFonts w:ascii="Times New Roman" w:hAnsi="Times New Roman" w:cs="Times New Roman"/>
          <w:sz w:val="24"/>
          <w:szCs w:val="24"/>
          <w:lang w:val="en-GB"/>
        </w:rPr>
        <w:footnoteReference w:id="13"/>
      </w:r>
      <w:r w:rsidRPr="00544DEB">
        <w:rPr>
          <w:rFonts w:ascii="Times New Roman" w:hAnsi="Times New Roman" w:cs="Times New Roman"/>
          <w:sz w:val="24"/>
          <w:szCs w:val="24"/>
          <w:lang w:val="en-GB"/>
        </w:rPr>
        <w:t xml:space="preserve">. Any grouping of persons and assets enabling the exercise of an economic activity pursuing a specific objective and which is sufficiently structured and independent will therefore constitute such an entity". Moreover, according to </w:t>
      </w:r>
      <w:r w:rsidRPr="00174CC4">
        <w:rPr>
          <w:rFonts w:ascii="Times New Roman" w:hAnsi="Times New Roman" w:cs="Times New Roman"/>
          <w:i/>
          <w:sz w:val="24"/>
          <w:szCs w:val="24"/>
          <w:shd w:val="clear" w:color="auto" w:fill="FFFFFF"/>
          <w:lang w:val="en-GB"/>
        </w:rPr>
        <w:t>Watson Rask</w:t>
      </w:r>
      <w:r w:rsidRPr="00544DEB">
        <w:rPr>
          <w:rFonts w:ascii="Times New Roman" w:hAnsi="Times New Roman" w:cs="Times New Roman"/>
          <w:sz w:val="24"/>
          <w:szCs w:val="24"/>
          <w:shd w:val="clear" w:color="auto" w:fill="FFFFFF"/>
          <w:lang w:val="en-GB"/>
        </w:rPr>
        <w:t xml:space="preserve"> case</w:t>
      </w:r>
      <w:r w:rsidRPr="00544DEB">
        <w:rPr>
          <w:rFonts w:ascii="Times New Roman" w:hAnsi="Times New Roman" w:cs="Times New Roman"/>
          <w:sz w:val="24"/>
          <w:szCs w:val="24"/>
          <w:lang w:val="en-GB"/>
        </w:rPr>
        <w:t xml:space="preserve"> </w:t>
      </w:r>
      <w:r w:rsidRPr="00544DEB">
        <w:rPr>
          <w:rFonts w:ascii="Times New Roman" w:hAnsi="Times New Roman" w:cs="Times New Roman"/>
          <w:iCs/>
          <w:sz w:val="24"/>
          <w:szCs w:val="24"/>
          <w:lang w:val="en-GB"/>
        </w:rPr>
        <w:t xml:space="preserve">the protection prescribed by the </w:t>
      </w:r>
      <w:r w:rsidR="00B42759">
        <w:rPr>
          <w:rFonts w:ascii="Times New Roman" w:hAnsi="Times New Roman" w:cs="Times New Roman"/>
          <w:iCs/>
          <w:sz w:val="24"/>
          <w:szCs w:val="24"/>
          <w:lang w:val="en-GB"/>
        </w:rPr>
        <w:t>2001/23 Directive</w:t>
      </w:r>
      <w:r w:rsidR="00174CC4">
        <w:rPr>
          <w:rFonts w:ascii="Times New Roman" w:hAnsi="Times New Roman" w:cs="Times New Roman"/>
          <w:iCs/>
          <w:sz w:val="24"/>
          <w:szCs w:val="24"/>
          <w:lang w:val="en-GB"/>
        </w:rPr>
        <w:t xml:space="preserve"> applies in particular,</w:t>
      </w:r>
      <w:r w:rsidRPr="00544DEB">
        <w:rPr>
          <w:rFonts w:ascii="Times New Roman" w:hAnsi="Times New Roman" w:cs="Times New Roman"/>
          <w:iCs/>
          <w:sz w:val="24"/>
          <w:szCs w:val="24"/>
          <w:lang w:val="en-GB"/>
        </w:rPr>
        <w:t xml:space="preserve"> where the transfer relates </w:t>
      </w:r>
      <w:r w:rsidRPr="00174CC4">
        <w:rPr>
          <w:rFonts w:ascii="Times New Roman" w:hAnsi="Times New Roman" w:cs="Times New Roman"/>
          <w:b/>
          <w:iCs/>
          <w:sz w:val="24"/>
          <w:szCs w:val="24"/>
          <w:lang w:val="en-GB"/>
        </w:rPr>
        <w:t>only to a part of an undertaking</w:t>
      </w:r>
      <w:r w:rsidR="00174CC4" w:rsidRPr="00544DEB">
        <w:rPr>
          <w:rStyle w:val="Odwoanieprzypisudolnego10"/>
          <w:rFonts w:ascii="Times New Roman" w:hAnsi="Times New Roman" w:cs="Times New Roman"/>
          <w:sz w:val="24"/>
          <w:szCs w:val="24"/>
          <w:shd w:val="clear" w:color="auto" w:fill="FFFFFF"/>
          <w:lang w:val="en-GB"/>
        </w:rPr>
        <w:footnoteReference w:id="14"/>
      </w:r>
      <w:r w:rsidRPr="00544DEB">
        <w:rPr>
          <w:rFonts w:ascii="Times New Roman" w:hAnsi="Times New Roman" w:cs="Times New Roman"/>
          <w:iCs/>
          <w:sz w:val="24"/>
          <w:szCs w:val="24"/>
          <w:lang w:val="en-GB"/>
        </w:rPr>
        <w:t>. Due to the fact that an employment relationship is essentially characterized by the link existing between the employee and the part of the undertaking to which he is assigned to carry out his duties that protection extends to the employees assigned to that part of undertaking</w:t>
      </w:r>
      <w:r w:rsidR="00174CC4" w:rsidRPr="00544DEB">
        <w:rPr>
          <w:rStyle w:val="Odwoanieprzypisudolnego10"/>
          <w:rFonts w:ascii="Times New Roman" w:hAnsi="Times New Roman" w:cs="Times New Roman"/>
          <w:iCs/>
          <w:sz w:val="24"/>
          <w:szCs w:val="24"/>
          <w:lang w:val="en-GB"/>
        </w:rPr>
        <w:footnoteReference w:id="15"/>
      </w:r>
      <w:r w:rsidRPr="00544DEB">
        <w:rPr>
          <w:rFonts w:ascii="Times New Roman" w:hAnsi="Times New Roman" w:cs="Times New Roman"/>
          <w:iCs/>
          <w:sz w:val="24"/>
          <w:szCs w:val="24"/>
          <w:lang w:val="en-GB"/>
        </w:rPr>
        <w:t>.</w:t>
      </w:r>
    </w:p>
    <w:p w14:paraId="4722413C" w14:textId="77777777" w:rsidR="00724CBE" w:rsidRPr="00544DEB" w:rsidRDefault="00724CBE">
      <w:pPr>
        <w:spacing w:after="0" w:line="360" w:lineRule="auto"/>
        <w:jc w:val="both"/>
        <w:rPr>
          <w:rFonts w:ascii="Times New Roman" w:hAnsi="Times New Roman" w:cs="Times New Roman"/>
          <w:iCs/>
          <w:sz w:val="24"/>
          <w:szCs w:val="24"/>
          <w:lang w:val="en-GB"/>
        </w:rPr>
      </w:pPr>
    </w:p>
    <w:p w14:paraId="082D7517" w14:textId="77777777" w:rsidR="00724CBE" w:rsidRPr="00544DEB" w:rsidRDefault="00E87E8F">
      <w:pPr>
        <w:spacing w:after="0" w:line="360" w:lineRule="auto"/>
        <w:jc w:val="both"/>
        <w:rPr>
          <w:rFonts w:ascii="Times New Roman" w:hAnsi="Times New Roman" w:cs="Times New Roman"/>
          <w:iCs/>
          <w:sz w:val="24"/>
          <w:szCs w:val="24"/>
          <w:lang w:val="en-GB"/>
        </w:rPr>
      </w:pPr>
      <w:r>
        <w:rPr>
          <w:rFonts w:ascii="Times New Roman" w:hAnsi="Times New Roman" w:cs="Times New Roman"/>
          <w:iCs/>
          <w:sz w:val="24"/>
          <w:szCs w:val="24"/>
          <w:lang w:val="en-GB"/>
        </w:rPr>
        <w:lastRenderedPageBreak/>
        <w:t xml:space="preserve">The </w:t>
      </w:r>
      <w:r w:rsidR="00724CBE" w:rsidRPr="00544DEB">
        <w:rPr>
          <w:rFonts w:ascii="Times New Roman" w:hAnsi="Times New Roman" w:cs="Times New Roman"/>
          <w:iCs/>
          <w:sz w:val="24"/>
          <w:szCs w:val="24"/>
          <w:lang w:val="en-GB"/>
        </w:rPr>
        <w:t>Plaintiffs were assigned to re</w:t>
      </w:r>
      <w:r w:rsidR="0018096E">
        <w:rPr>
          <w:rFonts w:ascii="Times New Roman" w:hAnsi="Times New Roman" w:cs="Times New Roman"/>
          <w:iCs/>
          <w:sz w:val="24"/>
          <w:szCs w:val="24"/>
          <w:lang w:val="en-GB"/>
        </w:rPr>
        <w:t>staurant as a part of Employer</w:t>
      </w:r>
      <w:r w:rsidR="00724CBE" w:rsidRPr="00544DEB">
        <w:rPr>
          <w:rFonts w:ascii="Times New Roman" w:hAnsi="Times New Roman" w:cs="Times New Roman"/>
          <w:iCs/>
          <w:sz w:val="24"/>
          <w:szCs w:val="24"/>
          <w:lang w:val="en-GB"/>
        </w:rPr>
        <w:t xml:space="preserve"> X</w:t>
      </w:r>
      <w:r w:rsidR="0018096E">
        <w:rPr>
          <w:rFonts w:ascii="Times New Roman" w:hAnsi="Times New Roman" w:cs="Times New Roman"/>
          <w:iCs/>
          <w:sz w:val="24"/>
          <w:szCs w:val="24"/>
          <w:lang w:val="en-GB"/>
        </w:rPr>
        <w:t>’s</w:t>
      </w:r>
      <w:r w:rsidR="00724CBE" w:rsidRPr="00544DEB">
        <w:rPr>
          <w:rFonts w:ascii="Times New Roman" w:hAnsi="Times New Roman" w:cs="Times New Roman"/>
          <w:iCs/>
          <w:sz w:val="24"/>
          <w:szCs w:val="24"/>
          <w:lang w:val="en-GB"/>
        </w:rPr>
        <w:t xml:space="preserve"> undertaking. According to the facts of the case</w:t>
      </w:r>
      <w:r w:rsidR="0018096E">
        <w:rPr>
          <w:rFonts w:ascii="Times New Roman" w:hAnsi="Times New Roman" w:cs="Times New Roman"/>
          <w:iCs/>
          <w:sz w:val="24"/>
          <w:szCs w:val="24"/>
          <w:lang w:val="en-GB"/>
        </w:rPr>
        <w:t>,</w:t>
      </w:r>
      <w:r w:rsidR="00724CBE" w:rsidRPr="00544DEB">
        <w:rPr>
          <w:rFonts w:ascii="Times New Roman" w:hAnsi="Times New Roman" w:cs="Times New Roman"/>
          <w:iCs/>
          <w:sz w:val="24"/>
          <w:szCs w:val="24"/>
          <w:lang w:val="en-GB"/>
        </w:rPr>
        <w:t xml:space="preserve"> the restaurant was merely an ancillary activ</w:t>
      </w:r>
      <w:r w:rsidR="00174CC4">
        <w:rPr>
          <w:rFonts w:ascii="Times New Roman" w:hAnsi="Times New Roman" w:cs="Times New Roman"/>
          <w:iCs/>
          <w:sz w:val="24"/>
          <w:szCs w:val="24"/>
          <w:lang w:val="en-GB"/>
        </w:rPr>
        <w:t>ity for the transferor, because</w:t>
      </w:r>
      <w:r w:rsidR="00724CBE" w:rsidRPr="00544DEB">
        <w:rPr>
          <w:rFonts w:ascii="Times New Roman" w:hAnsi="Times New Roman" w:cs="Times New Roman"/>
          <w:iCs/>
          <w:sz w:val="24"/>
          <w:szCs w:val="24"/>
          <w:lang w:val="en-GB"/>
        </w:rPr>
        <w:t xml:space="preserve"> t</w:t>
      </w:r>
      <w:r w:rsidR="00724CBE" w:rsidRPr="00544DEB">
        <w:rPr>
          <w:rFonts w:ascii="Times New Roman" w:hAnsi="Times New Roman" w:cs="Times New Roman"/>
          <w:sz w:val="24"/>
          <w:szCs w:val="24"/>
          <w:lang w:val="en-GB"/>
        </w:rPr>
        <w:t>he Employer X also carried out exclusive veterinary service.</w:t>
      </w:r>
      <w:r w:rsidR="00724CBE" w:rsidRPr="00544DEB">
        <w:rPr>
          <w:rFonts w:ascii="Times New Roman" w:hAnsi="Times New Roman" w:cs="Times New Roman"/>
          <w:iCs/>
          <w:sz w:val="24"/>
          <w:szCs w:val="24"/>
          <w:lang w:val="en-GB"/>
        </w:rPr>
        <w:t xml:space="preserve"> However, this fact cannot have the effect of precluding the applicability of the </w:t>
      </w:r>
      <w:r w:rsidR="00B42759">
        <w:rPr>
          <w:rFonts w:ascii="Times New Roman" w:hAnsi="Times New Roman" w:cs="Times New Roman"/>
          <w:iCs/>
          <w:sz w:val="24"/>
          <w:szCs w:val="24"/>
          <w:lang w:val="en-GB"/>
        </w:rPr>
        <w:t>2001/23 Directive</w:t>
      </w:r>
      <w:r w:rsidR="00724CBE" w:rsidRPr="00544DEB">
        <w:rPr>
          <w:rStyle w:val="Odwoanieprzypisudolnego10"/>
          <w:rFonts w:ascii="Times New Roman" w:hAnsi="Times New Roman" w:cs="Times New Roman"/>
          <w:iCs/>
          <w:sz w:val="24"/>
          <w:szCs w:val="24"/>
          <w:lang w:val="en-GB"/>
        </w:rPr>
        <w:footnoteReference w:id="16"/>
      </w:r>
      <w:r w:rsidR="00724CBE" w:rsidRPr="00544DEB">
        <w:rPr>
          <w:rFonts w:ascii="Times New Roman" w:hAnsi="Times New Roman" w:cs="Times New Roman"/>
          <w:iCs/>
          <w:sz w:val="24"/>
          <w:szCs w:val="24"/>
          <w:lang w:val="en-GB"/>
        </w:rPr>
        <w:t>. It is due to the circumstances, that the</w:t>
      </w:r>
      <w:r w:rsidR="00724CBE" w:rsidRPr="00544DEB">
        <w:rPr>
          <w:rFonts w:ascii="Times New Roman" w:hAnsi="Times New Roman" w:cs="Times New Roman"/>
          <w:sz w:val="24"/>
          <w:szCs w:val="24"/>
          <w:lang w:val="en-GB"/>
        </w:rPr>
        <w:t xml:space="preserve"> restaurant is easily distinguishable from </w:t>
      </w:r>
      <w:r w:rsidR="00724CBE" w:rsidRPr="00544DEB">
        <w:rPr>
          <w:rFonts w:ascii="Times New Roman" w:hAnsi="Times New Roman" w:cs="Times New Roman"/>
          <w:iCs/>
          <w:sz w:val="24"/>
          <w:szCs w:val="24"/>
          <w:lang w:val="en-GB"/>
        </w:rPr>
        <w:t>Employer’s X</w:t>
      </w:r>
      <w:r w:rsidR="00724CBE" w:rsidRPr="00544DEB">
        <w:rPr>
          <w:rFonts w:ascii="Times New Roman" w:hAnsi="Times New Roman" w:cs="Times New Roman"/>
          <w:sz w:val="24"/>
          <w:szCs w:val="24"/>
          <w:lang w:val="en-GB"/>
        </w:rPr>
        <w:t xml:space="preserve"> other types of activities (veterinary services) and has employees assigned to it.</w:t>
      </w:r>
    </w:p>
    <w:p w14:paraId="52F1A21C" w14:textId="77777777" w:rsidR="00724CBE" w:rsidRPr="00544DEB" w:rsidRDefault="00724CBE">
      <w:pPr>
        <w:spacing w:after="0" w:line="360" w:lineRule="auto"/>
        <w:jc w:val="both"/>
        <w:rPr>
          <w:rFonts w:ascii="Times New Roman" w:hAnsi="Times New Roman" w:cs="Times New Roman"/>
          <w:iCs/>
          <w:sz w:val="24"/>
          <w:szCs w:val="24"/>
          <w:lang w:val="en-GB"/>
        </w:rPr>
      </w:pPr>
    </w:p>
    <w:p w14:paraId="1AE4F333" w14:textId="77777777" w:rsidR="00724CBE" w:rsidRPr="00544DEB" w:rsidRDefault="004529E4">
      <w:pPr>
        <w:spacing w:after="0" w:line="360" w:lineRule="auto"/>
        <w:jc w:val="both"/>
        <w:rPr>
          <w:rFonts w:ascii="Times New Roman" w:hAnsi="Times New Roman" w:cs="Times New Roman"/>
          <w:iCs/>
          <w:sz w:val="24"/>
          <w:szCs w:val="24"/>
          <w:lang w:val="en-GB"/>
        </w:rPr>
      </w:pPr>
      <w:r>
        <w:rPr>
          <w:rFonts w:ascii="Times New Roman" w:hAnsi="Times New Roman" w:cs="Times New Roman"/>
          <w:sz w:val="24"/>
          <w:szCs w:val="24"/>
          <w:lang w:val="en-GB"/>
        </w:rPr>
        <w:t>Moreover</w:t>
      </w:r>
      <w:r w:rsidR="00724CBE" w:rsidRPr="00544DEB">
        <w:rPr>
          <w:rFonts w:ascii="Times New Roman" w:hAnsi="Times New Roman" w:cs="Times New Roman"/>
          <w:sz w:val="24"/>
          <w:szCs w:val="24"/>
          <w:lang w:val="en-GB"/>
        </w:rPr>
        <w:t xml:space="preserve">, in this case the reason for the legal transfer was the termination of the lease agreement of the real estate in which Employer X operates the restaurant and the conclusion of the lease agreement for the same premises with Employer Y who undertook to operate there the restaurant and bar. There was </w:t>
      </w:r>
      <w:r w:rsidR="00724CBE" w:rsidRPr="00174CC4">
        <w:rPr>
          <w:rFonts w:ascii="Times New Roman" w:hAnsi="Times New Roman" w:cs="Times New Roman"/>
          <w:b/>
          <w:sz w:val="24"/>
          <w:szCs w:val="24"/>
          <w:lang w:val="en-GB"/>
        </w:rPr>
        <w:t>no transfer of administrative functions</w:t>
      </w:r>
      <w:r w:rsidR="00724CBE" w:rsidRPr="00544DEB">
        <w:rPr>
          <w:rFonts w:ascii="Times New Roman" w:hAnsi="Times New Roman" w:cs="Times New Roman"/>
          <w:sz w:val="24"/>
          <w:szCs w:val="24"/>
          <w:lang w:val="en-GB"/>
        </w:rPr>
        <w:t xml:space="preserve"> (issuing the official permission for pets to travel) form Employer X. Thus, art. 1(c) Directive 2001/23 will not apply to this case.</w:t>
      </w:r>
    </w:p>
    <w:p w14:paraId="5C52BC00" w14:textId="77777777" w:rsidR="00724CBE" w:rsidRPr="00544DEB" w:rsidRDefault="00724CBE">
      <w:pPr>
        <w:spacing w:after="0" w:line="360" w:lineRule="auto"/>
        <w:jc w:val="both"/>
        <w:rPr>
          <w:rFonts w:ascii="Times New Roman" w:hAnsi="Times New Roman" w:cs="Times New Roman"/>
          <w:iCs/>
          <w:sz w:val="24"/>
          <w:szCs w:val="24"/>
          <w:lang w:val="en-GB"/>
        </w:rPr>
      </w:pPr>
    </w:p>
    <w:p w14:paraId="6D0328FC" w14:textId="77777777" w:rsidR="00724CBE" w:rsidRPr="00544DEB" w:rsidRDefault="00537A4B" w:rsidP="00537A4B">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1</w:t>
      </w:r>
      <w:r w:rsidR="00F749BB" w:rsidRPr="00544DEB">
        <w:rPr>
          <w:rFonts w:ascii="Times New Roman" w:hAnsi="Times New Roman" w:cs="Times New Roman"/>
          <w:i w:val="0"/>
          <w:color w:val="auto"/>
          <w:sz w:val="24"/>
          <w:szCs w:val="24"/>
          <w:lang w:val="en-GB"/>
        </w:rPr>
        <w:t>.3</w:t>
      </w:r>
      <w:r w:rsidR="00724CBE" w:rsidRPr="00544DEB">
        <w:rPr>
          <w:rFonts w:ascii="Times New Roman" w:hAnsi="Times New Roman" w:cs="Times New Roman"/>
          <w:i w:val="0"/>
          <w:color w:val="auto"/>
          <w:sz w:val="24"/>
          <w:szCs w:val="24"/>
          <w:lang w:val="en-GB"/>
        </w:rPr>
        <w:t>. IDENTITY</w:t>
      </w:r>
    </w:p>
    <w:p w14:paraId="2D483559" w14:textId="77777777" w:rsidR="00537A4B" w:rsidRPr="00544DEB" w:rsidRDefault="00537A4B" w:rsidP="00537A4B">
      <w:pPr>
        <w:pStyle w:val="Plattetekst"/>
        <w:rPr>
          <w:rFonts w:ascii="Times New Roman" w:hAnsi="Times New Roman" w:cs="Times New Roman"/>
          <w:lang w:val="en-GB"/>
        </w:rPr>
      </w:pPr>
    </w:p>
    <w:p w14:paraId="46335D17" w14:textId="77777777" w:rsidR="00724CBE" w:rsidRPr="00544DEB" w:rsidRDefault="00724CBE">
      <w:pPr>
        <w:spacing w:after="0" w:line="360" w:lineRule="auto"/>
        <w:jc w:val="both"/>
        <w:rPr>
          <w:rFonts w:ascii="Times New Roman" w:eastAsia="PcyywvAdvP6975" w:hAnsi="Times New Roman" w:cs="Times New Roman"/>
          <w:sz w:val="24"/>
          <w:szCs w:val="24"/>
          <w:lang w:val="en-GB"/>
        </w:rPr>
      </w:pPr>
      <w:r w:rsidRPr="00544DEB">
        <w:rPr>
          <w:rFonts w:ascii="Times New Roman" w:eastAsia="PcyywvAdvP6975" w:hAnsi="Times New Roman" w:cs="Times New Roman"/>
          <w:sz w:val="24"/>
          <w:szCs w:val="24"/>
          <w:lang w:val="en-GB"/>
        </w:rPr>
        <w:t>In order for the transfer of undertaking rules to apply, the business unit that is a subject to the transfer must retain its identity after the transfer. To determine whether or not the business unit retains its identity, a complex review of the ‘</w:t>
      </w:r>
      <w:r w:rsidRPr="00174CC4">
        <w:rPr>
          <w:rFonts w:ascii="Times New Roman" w:eastAsia="PcyywvAdvP6975" w:hAnsi="Times New Roman" w:cs="Times New Roman"/>
          <w:i/>
          <w:sz w:val="24"/>
          <w:szCs w:val="24"/>
          <w:lang w:val="en-GB"/>
        </w:rPr>
        <w:t>Spijkers</w:t>
      </w:r>
      <w:r w:rsidR="0018096E">
        <w:rPr>
          <w:rFonts w:ascii="Times New Roman" w:eastAsia="PcyywvAdvP6975" w:hAnsi="Times New Roman" w:cs="Times New Roman"/>
          <w:sz w:val="24"/>
          <w:szCs w:val="24"/>
          <w:lang w:val="en-GB"/>
        </w:rPr>
        <w:t xml:space="preserve"> criteria’ must be carried out:</w:t>
      </w:r>
    </w:p>
    <w:p w14:paraId="3B871951" w14:textId="77777777" w:rsidR="0018096E" w:rsidRPr="0018096E" w:rsidRDefault="0018096E" w:rsidP="0018096E">
      <w:pPr>
        <w:spacing w:after="0" w:line="360" w:lineRule="auto"/>
        <w:ind w:left="708"/>
        <w:jc w:val="both"/>
        <w:rPr>
          <w:rFonts w:ascii="Times New Roman" w:eastAsia="PcyywvAdvP6975" w:hAnsi="Times New Roman" w:cs="Times New Roman"/>
          <w:sz w:val="24"/>
          <w:szCs w:val="24"/>
          <w:lang w:val="en-GB"/>
        </w:rPr>
      </w:pPr>
      <w:r w:rsidRPr="0018096E">
        <w:rPr>
          <w:rFonts w:ascii="Times New Roman" w:eastAsia="PcyywvAdvP6975" w:hAnsi="Times New Roman" w:cs="Times New Roman"/>
          <w:b/>
          <w:sz w:val="24"/>
          <w:szCs w:val="24"/>
          <w:lang w:val="en-GB"/>
        </w:rPr>
        <w:t>(1)</w:t>
      </w:r>
      <w:r w:rsidRPr="0018096E">
        <w:rPr>
          <w:rFonts w:ascii="Times New Roman" w:eastAsia="PcyywvAdvP6975" w:hAnsi="Times New Roman" w:cs="Times New Roman"/>
          <w:sz w:val="24"/>
          <w:szCs w:val="24"/>
          <w:lang w:val="en-GB"/>
        </w:rPr>
        <w:t xml:space="preserve"> “</w:t>
      </w:r>
      <w:r w:rsidRPr="0018096E">
        <w:rPr>
          <w:rFonts w:ascii="Times New Roman" w:eastAsia="PcyywvAdvP6975" w:hAnsi="Times New Roman" w:cs="Times New Roman"/>
          <w:i/>
          <w:sz w:val="24"/>
          <w:szCs w:val="24"/>
          <w:lang w:val="en-GB"/>
        </w:rPr>
        <w:t>the type of undertaking or business</w:t>
      </w:r>
      <w:r w:rsidRPr="0018096E">
        <w:rPr>
          <w:rFonts w:ascii="Times New Roman" w:eastAsia="PcyywvAdvP6975" w:hAnsi="Times New Roman" w:cs="Times New Roman"/>
          <w:sz w:val="24"/>
          <w:szCs w:val="24"/>
          <w:lang w:val="en-GB"/>
        </w:rPr>
        <w:t>”,</w:t>
      </w:r>
    </w:p>
    <w:p w14:paraId="48E309B9" w14:textId="77777777" w:rsidR="0018096E" w:rsidRPr="0018096E" w:rsidRDefault="0018096E" w:rsidP="0018096E">
      <w:pPr>
        <w:spacing w:after="0" w:line="360" w:lineRule="auto"/>
        <w:ind w:left="708"/>
        <w:jc w:val="both"/>
        <w:rPr>
          <w:rFonts w:ascii="Times New Roman" w:eastAsia="PcyywvAdvP6975" w:hAnsi="Times New Roman" w:cs="Times New Roman"/>
          <w:sz w:val="24"/>
          <w:szCs w:val="24"/>
          <w:lang w:val="en-GB"/>
        </w:rPr>
      </w:pPr>
      <w:r w:rsidRPr="0018096E">
        <w:rPr>
          <w:rFonts w:ascii="Times New Roman" w:eastAsia="PcyywvAdvP6975" w:hAnsi="Times New Roman" w:cs="Times New Roman"/>
          <w:b/>
          <w:sz w:val="24"/>
          <w:szCs w:val="24"/>
          <w:lang w:val="en-GB"/>
        </w:rPr>
        <w:t>(2)</w:t>
      </w:r>
      <w:r w:rsidRPr="0018096E">
        <w:rPr>
          <w:rFonts w:ascii="Times New Roman" w:eastAsia="PcyywvAdvP6975" w:hAnsi="Times New Roman" w:cs="Times New Roman"/>
          <w:sz w:val="24"/>
          <w:szCs w:val="24"/>
          <w:lang w:val="en-GB"/>
        </w:rPr>
        <w:t xml:space="preserve"> “</w:t>
      </w:r>
      <w:r w:rsidRPr="0018096E">
        <w:rPr>
          <w:rFonts w:ascii="Times New Roman" w:eastAsia="PcyywvAdvP6975" w:hAnsi="Times New Roman" w:cs="Times New Roman"/>
          <w:i/>
          <w:sz w:val="24"/>
          <w:szCs w:val="24"/>
          <w:lang w:val="en-GB"/>
        </w:rPr>
        <w:t>whether or not the business’s tangible assets, such as building and movable property, are transferred</w:t>
      </w:r>
      <w:r w:rsidRPr="0018096E">
        <w:rPr>
          <w:rFonts w:ascii="Times New Roman" w:eastAsia="PcyywvAdvP6975" w:hAnsi="Times New Roman" w:cs="Times New Roman"/>
          <w:sz w:val="24"/>
          <w:szCs w:val="24"/>
          <w:lang w:val="en-GB"/>
        </w:rPr>
        <w:t>”,</w:t>
      </w:r>
    </w:p>
    <w:p w14:paraId="48F8DB1E" w14:textId="77777777" w:rsidR="0018096E" w:rsidRPr="0018096E" w:rsidRDefault="0018096E" w:rsidP="0018096E">
      <w:pPr>
        <w:spacing w:after="0" w:line="360" w:lineRule="auto"/>
        <w:ind w:left="708"/>
        <w:jc w:val="both"/>
        <w:rPr>
          <w:rFonts w:ascii="Times New Roman" w:eastAsia="PcyywvAdvP6975" w:hAnsi="Times New Roman" w:cs="Times New Roman"/>
          <w:sz w:val="24"/>
          <w:szCs w:val="24"/>
          <w:lang w:val="en-GB"/>
        </w:rPr>
      </w:pPr>
      <w:r w:rsidRPr="0018096E">
        <w:rPr>
          <w:rFonts w:ascii="Times New Roman" w:eastAsia="PcyywvAdvP6975" w:hAnsi="Times New Roman" w:cs="Times New Roman"/>
          <w:b/>
          <w:sz w:val="24"/>
          <w:szCs w:val="24"/>
          <w:lang w:val="en-GB"/>
        </w:rPr>
        <w:t>(3)</w:t>
      </w:r>
      <w:r w:rsidRPr="0018096E">
        <w:rPr>
          <w:rFonts w:ascii="Times New Roman" w:eastAsia="PcyywvAdvP6975" w:hAnsi="Times New Roman" w:cs="Times New Roman"/>
          <w:sz w:val="24"/>
          <w:szCs w:val="24"/>
          <w:lang w:val="en-GB"/>
        </w:rPr>
        <w:t xml:space="preserve"> “</w:t>
      </w:r>
      <w:r w:rsidRPr="0018096E">
        <w:rPr>
          <w:rFonts w:ascii="Times New Roman" w:eastAsia="PcyywvAdvP6975" w:hAnsi="Times New Roman" w:cs="Times New Roman"/>
          <w:i/>
          <w:sz w:val="24"/>
          <w:szCs w:val="24"/>
          <w:lang w:val="en-GB"/>
        </w:rPr>
        <w:t>the value of its intangible assets at the time of the transfer</w:t>
      </w:r>
      <w:r w:rsidRPr="0018096E">
        <w:rPr>
          <w:rFonts w:ascii="Times New Roman" w:eastAsia="PcyywvAdvP6975" w:hAnsi="Times New Roman" w:cs="Times New Roman"/>
          <w:sz w:val="24"/>
          <w:szCs w:val="24"/>
          <w:lang w:val="en-GB"/>
        </w:rPr>
        <w:t>”,</w:t>
      </w:r>
    </w:p>
    <w:p w14:paraId="0DFAF0BB" w14:textId="77777777" w:rsidR="0018096E" w:rsidRPr="0018096E" w:rsidRDefault="0018096E" w:rsidP="0018096E">
      <w:pPr>
        <w:spacing w:after="0" w:line="360" w:lineRule="auto"/>
        <w:ind w:left="708"/>
        <w:jc w:val="both"/>
        <w:rPr>
          <w:rFonts w:ascii="Times New Roman" w:eastAsia="PcyywvAdvP6975" w:hAnsi="Times New Roman" w:cs="Times New Roman"/>
          <w:sz w:val="24"/>
          <w:szCs w:val="24"/>
          <w:lang w:val="en-GB"/>
        </w:rPr>
      </w:pPr>
      <w:r w:rsidRPr="0018096E">
        <w:rPr>
          <w:rFonts w:ascii="Times New Roman" w:eastAsia="PcyywvAdvP6975" w:hAnsi="Times New Roman" w:cs="Times New Roman"/>
          <w:b/>
          <w:sz w:val="24"/>
          <w:szCs w:val="24"/>
          <w:lang w:val="en-GB"/>
        </w:rPr>
        <w:t>(4)</w:t>
      </w:r>
      <w:r w:rsidRPr="0018096E">
        <w:rPr>
          <w:rFonts w:ascii="Times New Roman" w:eastAsia="PcyywvAdvP6975" w:hAnsi="Times New Roman" w:cs="Times New Roman"/>
          <w:sz w:val="24"/>
          <w:szCs w:val="24"/>
          <w:lang w:val="en-GB"/>
        </w:rPr>
        <w:t xml:space="preserve"> “</w:t>
      </w:r>
      <w:r w:rsidRPr="0018096E">
        <w:rPr>
          <w:rFonts w:ascii="Times New Roman" w:eastAsia="PcyywvAdvP6975" w:hAnsi="Times New Roman" w:cs="Times New Roman"/>
          <w:i/>
          <w:sz w:val="24"/>
          <w:szCs w:val="24"/>
          <w:lang w:val="en-GB"/>
        </w:rPr>
        <w:t>whether or not the majority of its employees are taken over by the new employer</w:t>
      </w:r>
      <w:r w:rsidRPr="0018096E">
        <w:rPr>
          <w:rFonts w:ascii="Times New Roman" w:eastAsia="PcyywvAdvP6975" w:hAnsi="Times New Roman" w:cs="Times New Roman"/>
          <w:sz w:val="24"/>
          <w:szCs w:val="24"/>
          <w:lang w:val="en-GB"/>
        </w:rPr>
        <w:t>”,</w:t>
      </w:r>
    </w:p>
    <w:p w14:paraId="6EF1FFCF" w14:textId="77777777" w:rsidR="0018096E" w:rsidRPr="0018096E" w:rsidRDefault="0018096E" w:rsidP="0018096E">
      <w:pPr>
        <w:spacing w:after="0" w:line="360" w:lineRule="auto"/>
        <w:ind w:left="708"/>
        <w:jc w:val="both"/>
        <w:rPr>
          <w:rFonts w:ascii="Times New Roman" w:eastAsia="PcyywvAdvP6975" w:hAnsi="Times New Roman" w:cs="Times New Roman"/>
          <w:sz w:val="24"/>
          <w:szCs w:val="24"/>
          <w:lang w:val="en-GB"/>
        </w:rPr>
      </w:pPr>
      <w:r w:rsidRPr="0018096E">
        <w:rPr>
          <w:rFonts w:ascii="Times New Roman" w:eastAsia="PcyywvAdvP6975" w:hAnsi="Times New Roman" w:cs="Times New Roman"/>
          <w:b/>
          <w:sz w:val="24"/>
          <w:szCs w:val="24"/>
          <w:lang w:val="en-GB"/>
        </w:rPr>
        <w:t>(5)</w:t>
      </w:r>
      <w:r w:rsidRPr="0018096E">
        <w:rPr>
          <w:rFonts w:ascii="Times New Roman" w:eastAsia="PcyywvAdvP6975" w:hAnsi="Times New Roman" w:cs="Times New Roman"/>
          <w:sz w:val="24"/>
          <w:szCs w:val="24"/>
          <w:lang w:val="en-GB"/>
        </w:rPr>
        <w:t xml:space="preserve"> “</w:t>
      </w:r>
      <w:r w:rsidRPr="0018096E">
        <w:rPr>
          <w:rFonts w:ascii="Times New Roman" w:eastAsia="PcyywvAdvP6975" w:hAnsi="Times New Roman" w:cs="Times New Roman"/>
          <w:i/>
          <w:sz w:val="24"/>
          <w:szCs w:val="24"/>
          <w:lang w:val="en-GB"/>
        </w:rPr>
        <w:t>whether or not its customers are transferred</w:t>
      </w:r>
      <w:r w:rsidRPr="0018096E">
        <w:rPr>
          <w:rFonts w:ascii="Times New Roman" w:eastAsia="PcyywvAdvP6975" w:hAnsi="Times New Roman" w:cs="Times New Roman"/>
          <w:sz w:val="24"/>
          <w:szCs w:val="24"/>
          <w:lang w:val="en-GB"/>
        </w:rPr>
        <w:t>”,</w:t>
      </w:r>
    </w:p>
    <w:p w14:paraId="54EFAC26" w14:textId="77777777" w:rsidR="0018096E" w:rsidRPr="0018096E" w:rsidRDefault="0018096E" w:rsidP="0018096E">
      <w:pPr>
        <w:spacing w:after="0" w:line="360" w:lineRule="auto"/>
        <w:ind w:left="708"/>
        <w:jc w:val="both"/>
        <w:rPr>
          <w:rFonts w:ascii="Times New Roman" w:eastAsia="PcyywvAdvP6975" w:hAnsi="Times New Roman" w:cs="Times New Roman"/>
          <w:sz w:val="24"/>
          <w:szCs w:val="24"/>
          <w:lang w:val="en-GB"/>
        </w:rPr>
      </w:pPr>
      <w:r w:rsidRPr="0018096E">
        <w:rPr>
          <w:rFonts w:ascii="Times New Roman" w:eastAsia="PcyywvAdvP6975" w:hAnsi="Times New Roman" w:cs="Times New Roman"/>
          <w:b/>
          <w:sz w:val="24"/>
          <w:szCs w:val="24"/>
          <w:lang w:val="en-GB"/>
        </w:rPr>
        <w:t>(6)</w:t>
      </w:r>
      <w:r w:rsidRPr="0018096E">
        <w:rPr>
          <w:rFonts w:ascii="Times New Roman" w:eastAsia="PcyywvAdvP6975" w:hAnsi="Times New Roman" w:cs="Times New Roman"/>
          <w:sz w:val="24"/>
          <w:szCs w:val="24"/>
          <w:lang w:val="en-GB"/>
        </w:rPr>
        <w:t xml:space="preserve"> “</w:t>
      </w:r>
      <w:r w:rsidRPr="0018096E">
        <w:rPr>
          <w:rFonts w:ascii="Times New Roman" w:eastAsia="PcyywvAdvP6975" w:hAnsi="Times New Roman" w:cs="Times New Roman"/>
          <w:i/>
          <w:sz w:val="24"/>
          <w:szCs w:val="24"/>
          <w:lang w:val="en-GB"/>
        </w:rPr>
        <w:t>the degree of similarity between the activities carried on before and after the transfer</w:t>
      </w:r>
      <w:r w:rsidRPr="0018096E">
        <w:rPr>
          <w:rFonts w:ascii="Times New Roman" w:eastAsia="PcyywvAdvP6975" w:hAnsi="Times New Roman" w:cs="Times New Roman"/>
          <w:sz w:val="24"/>
          <w:szCs w:val="24"/>
          <w:lang w:val="en-GB"/>
        </w:rPr>
        <w:t xml:space="preserve">” and </w:t>
      </w:r>
    </w:p>
    <w:p w14:paraId="09AC02B4" w14:textId="77777777" w:rsidR="00724CBE" w:rsidRPr="00544DEB" w:rsidRDefault="0018096E" w:rsidP="0018096E">
      <w:pPr>
        <w:spacing w:after="0" w:line="360" w:lineRule="auto"/>
        <w:ind w:left="708"/>
        <w:jc w:val="both"/>
        <w:rPr>
          <w:rFonts w:ascii="Times New Roman" w:eastAsia="PcyywvAdvP6975" w:hAnsi="Times New Roman" w:cs="Times New Roman"/>
          <w:sz w:val="24"/>
          <w:szCs w:val="24"/>
          <w:lang w:val="en-GB"/>
        </w:rPr>
      </w:pPr>
      <w:r w:rsidRPr="0018096E">
        <w:rPr>
          <w:rFonts w:ascii="Times New Roman" w:eastAsia="PcyywvAdvP6975" w:hAnsi="Times New Roman" w:cs="Times New Roman"/>
          <w:b/>
          <w:sz w:val="24"/>
          <w:szCs w:val="24"/>
          <w:lang w:val="en-GB"/>
        </w:rPr>
        <w:lastRenderedPageBreak/>
        <w:t>(7)</w:t>
      </w:r>
      <w:r w:rsidRPr="0018096E">
        <w:rPr>
          <w:rFonts w:ascii="Times New Roman" w:eastAsia="PcyywvAdvP6975" w:hAnsi="Times New Roman" w:cs="Times New Roman"/>
          <w:sz w:val="24"/>
          <w:szCs w:val="24"/>
          <w:lang w:val="en-GB"/>
        </w:rPr>
        <w:t xml:space="preserve"> “</w:t>
      </w:r>
      <w:r w:rsidRPr="0018096E">
        <w:rPr>
          <w:rFonts w:ascii="Times New Roman" w:eastAsia="PcyywvAdvP6975" w:hAnsi="Times New Roman" w:cs="Times New Roman"/>
          <w:i/>
          <w:sz w:val="24"/>
          <w:szCs w:val="24"/>
          <w:lang w:val="en-GB"/>
        </w:rPr>
        <w:t>the period, if any, for which those activities were suspended</w:t>
      </w:r>
      <w:r w:rsidRPr="0018096E">
        <w:rPr>
          <w:rFonts w:ascii="Times New Roman" w:eastAsia="PcyywvAdvP6975" w:hAnsi="Times New Roman" w:cs="Times New Roman"/>
          <w:sz w:val="24"/>
          <w:szCs w:val="24"/>
          <w:lang w:val="en-GB"/>
        </w:rPr>
        <w:t>”</w:t>
      </w:r>
      <w:r w:rsidR="00724CBE" w:rsidRPr="00544DEB">
        <w:rPr>
          <w:rStyle w:val="Odwoanieprzypisudolnego10"/>
          <w:rFonts w:ascii="Times New Roman" w:hAnsi="Times New Roman" w:cs="Times New Roman"/>
          <w:sz w:val="24"/>
          <w:szCs w:val="24"/>
          <w:lang w:val="en-GB"/>
        </w:rPr>
        <w:footnoteReference w:id="17"/>
      </w:r>
      <w:r w:rsidR="00724CBE" w:rsidRPr="00544DEB">
        <w:rPr>
          <w:rFonts w:ascii="Times New Roman" w:hAnsi="Times New Roman" w:cs="Times New Roman"/>
          <w:i/>
          <w:iCs/>
          <w:sz w:val="24"/>
          <w:szCs w:val="24"/>
          <w:lang w:val="en-GB"/>
        </w:rPr>
        <w:t>.</w:t>
      </w:r>
    </w:p>
    <w:p w14:paraId="26F05F27" w14:textId="77777777" w:rsidR="00724CBE" w:rsidRPr="00544DEB" w:rsidRDefault="00724CBE">
      <w:pPr>
        <w:spacing w:after="0" w:line="360" w:lineRule="auto"/>
        <w:jc w:val="both"/>
        <w:rPr>
          <w:rFonts w:ascii="Times New Roman" w:eastAsia="PcyywvAdvP6975" w:hAnsi="Times New Roman" w:cs="Times New Roman"/>
          <w:sz w:val="24"/>
          <w:szCs w:val="24"/>
          <w:lang w:val="en-GB"/>
        </w:rPr>
      </w:pPr>
    </w:p>
    <w:p w14:paraId="6E7F11A3" w14:textId="77777777" w:rsidR="00724CBE" w:rsidRPr="00544DEB" w:rsidRDefault="00724CBE">
      <w:pPr>
        <w:spacing w:after="0" w:line="360" w:lineRule="auto"/>
        <w:jc w:val="both"/>
        <w:rPr>
          <w:rFonts w:ascii="Times New Roman" w:eastAsia="PcyywvAdvP6975" w:hAnsi="Times New Roman" w:cs="Times New Roman"/>
          <w:sz w:val="24"/>
          <w:szCs w:val="24"/>
          <w:lang w:val="en-GB"/>
        </w:rPr>
      </w:pPr>
      <w:r w:rsidRPr="00544DEB">
        <w:rPr>
          <w:rFonts w:ascii="Times New Roman" w:eastAsia="PcyywvAdvP6975" w:hAnsi="Times New Roman" w:cs="Times New Roman"/>
          <w:sz w:val="24"/>
          <w:szCs w:val="24"/>
          <w:lang w:val="en-GB"/>
        </w:rPr>
        <w:t xml:space="preserve">These criteria address all relevant circumstances of a transfer, particularly the type of activities, the transfer of material resources, the value of non-material resources transferred, the transfer of key staff, the transfer of customers, the degree or extent of identity or similarity of the activities carried on before and after the transfer and the period of interruption of the business unit’s operation. According to </w:t>
      </w:r>
      <w:r w:rsidRPr="00544DEB">
        <w:rPr>
          <w:rFonts w:ascii="Times New Roman" w:hAnsi="Times New Roman" w:cs="Times New Roman"/>
          <w:i/>
          <w:sz w:val="24"/>
          <w:szCs w:val="24"/>
          <w:lang w:val="en-GB"/>
        </w:rPr>
        <w:t>Süzen</w:t>
      </w:r>
      <w:r w:rsidRPr="00544DEB">
        <w:rPr>
          <w:rFonts w:ascii="Times New Roman" w:eastAsia="PcyywvAdvP6975" w:hAnsi="Times New Roman" w:cs="Times New Roman"/>
          <w:sz w:val="24"/>
          <w:szCs w:val="24"/>
          <w:lang w:val="en-GB"/>
        </w:rPr>
        <w:t xml:space="preserve"> case</w:t>
      </w:r>
      <w:r w:rsidR="00421624">
        <w:rPr>
          <w:rFonts w:ascii="Times New Roman" w:eastAsia="PcyywvAdvP6975" w:hAnsi="Times New Roman" w:cs="Times New Roman"/>
          <w:sz w:val="24"/>
          <w:szCs w:val="24"/>
          <w:lang w:val="en-GB"/>
        </w:rPr>
        <w:t>,</w:t>
      </w:r>
      <w:r w:rsidRPr="00544DEB">
        <w:rPr>
          <w:rFonts w:ascii="Times New Roman" w:eastAsia="PcyywvAdvP6975" w:hAnsi="Times New Roman" w:cs="Times New Roman"/>
          <w:sz w:val="24"/>
          <w:szCs w:val="24"/>
          <w:lang w:val="en-GB"/>
        </w:rPr>
        <w:t xml:space="preserve"> a</w:t>
      </w:r>
      <w:r w:rsidRPr="00544DEB">
        <w:rPr>
          <w:rFonts w:ascii="Times New Roman" w:eastAsia="Times New Roman" w:hAnsi="Times New Roman" w:cs="Times New Roman"/>
          <w:iCs/>
          <w:sz w:val="24"/>
          <w:szCs w:val="24"/>
          <w:lang w:val="en-GB"/>
        </w:rPr>
        <w:t xml:space="preserve">ll those circumstances are merely single factors in the </w:t>
      </w:r>
      <w:r w:rsidRPr="00544DEB">
        <w:rPr>
          <w:rFonts w:ascii="Times New Roman" w:eastAsia="Times New Roman" w:hAnsi="Times New Roman" w:cs="Times New Roman"/>
          <w:b/>
          <w:iCs/>
          <w:sz w:val="24"/>
          <w:szCs w:val="24"/>
          <w:lang w:val="en-GB"/>
        </w:rPr>
        <w:t>overall assessment</w:t>
      </w:r>
      <w:r w:rsidRPr="00544DEB">
        <w:rPr>
          <w:rFonts w:ascii="Times New Roman" w:eastAsia="Times New Roman" w:hAnsi="Times New Roman" w:cs="Times New Roman"/>
          <w:iCs/>
          <w:sz w:val="24"/>
          <w:szCs w:val="24"/>
          <w:lang w:val="en-GB"/>
        </w:rPr>
        <w:t xml:space="preserve"> which must be made and </w:t>
      </w:r>
      <w:r w:rsidRPr="00174CC4">
        <w:rPr>
          <w:rFonts w:ascii="Times New Roman" w:eastAsia="Times New Roman" w:hAnsi="Times New Roman" w:cs="Times New Roman"/>
          <w:b/>
          <w:iCs/>
          <w:sz w:val="24"/>
          <w:szCs w:val="24"/>
          <w:lang w:val="en-GB"/>
        </w:rPr>
        <w:t>cannot therefore be considered in isolation</w:t>
      </w:r>
      <w:r w:rsidRPr="00544DEB">
        <w:rPr>
          <w:rStyle w:val="Odwoanieprzypisudolnego10"/>
          <w:rFonts w:ascii="Times New Roman" w:eastAsia="Times New Roman" w:hAnsi="Times New Roman" w:cs="Times New Roman"/>
          <w:iCs/>
          <w:sz w:val="24"/>
          <w:szCs w:val="24"/>
          <w:lang w:val="en-GB"/>
        </w:rPr>
        <w:footnoteReference w:id="18"/>
      </w:r>
      <w:r w:rsidRPr="00544DEB">
        <w:rPr>
          <w:rFonts w:ascii="Times New Roman" w:eastAsia="Times New Roman" w:hAnsi="Times New Roman" w:cs="Times New Roman"/>
          <w:iCs/>
          <w:sz w:val="24"/>
          <w:szCs w:val="24"/>
          <w:lang w:val="en-GB"/>
        </w:rPr>
        <w:t>. What is important, t</w:t>
      </w:r>
      <w:r w:rsidRPr="00544DEB">
        <w:rPr>
          <w:rFonts w:ascii="Times New Roman" w:hAnsi="Times New Roman" w:cs="Times New Roman"/>
          <w:sz w:val="24"/>
          <w:szCs w:val="24"/>
          <w:lang w:val="en-GB"/>
        </w:rPr>
        <w:t xml:space="preserve">he absence of one or more factors </w:t>
      </w:r>
      <w:r w:rsidRPr="00174CC4">
        <w:rPr>
          <w:rFonts w:ascii="Times New Roman" w:hAnsi="Times New Roman" w:cs="Times New Roman"/>
          <w:b/>
          <w:sz w:val="24"/>
          <w:szCs w:val="24"/>
          <w:lang w:val="en-GB"/>
        </w:rPr>
        <w:t>does not necessarily exclude transfer</w:t>
      </w:r>
      <w:r w:rsidRPr="00544DEB">
        <w:rPr>
          <w:rFonts w:ascii="Times New Roman" w:hAnsi="Times New Roman" w:cs="Times New Roman"/>
          <w:sz w:val="24"/>
          <w:szCs w:val="24"/>
          <w:lang w:val="en-GB"/>
        </w:rPr>
        <w:t>.</w:t>
      </w:r>
    </w:p>
    <w:p w14:paraId="1BD49C71" w14:textId="77777777" w:rsidR="00724CBE" w:rsidRPr="00544DEB" w:rsidRDefault="00724CBE">
      <w:pPr>
        <w:spacing w:after="0" w:line="360" w:lineRule="auto"/>
        <w:jc w:val="both"/>
        <w:rPr>
          <w:rFonts w:ascii="Times New Roman" w:eastAsia="PcyywvAdvP6975" w:hAnsi="Times New Roman" w:cs="Times New Roman"/>
          <w:sz w:val="24"/>
          <w:szCs w:val="24"/>
          <w:lang w:val="en-GB"/>
        </w:rPr>
      </w:pPr>
    </w:p>
    <w:p w14:paraId="46826933" w14:textId="77777777" w:rsidR="00724CBE"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Thus</w:t>
      </w:r>
      <w:r w:rsidR="00174CC4">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w:t>
      </w:r>
      <w:r w:rsidR="00174CC4">
        <w:rPr>
          <w:rFonts w:ascii="Times New Roman" w:hAnsi="Times New Roman" w:cs="Times New Roman"/>
          <w:sz w:val="24"/>
          <w:szCs w:val="24"/>
          <w:lang w:val="en-GB"/>
        </w:rPr>
        <w:t>we need</w:t>
      </w:r>
      <w:r w:rsidRPr="00544DEB">
        <w:rPr>
          <w:rFonts w:ascii="Times New Roman" w:hAnsi="Times New Roman" w:cs="Times New Roman"/>
          <w:sz w:val="24"/>
          <w:szCs w:val="24"/>
          <w:lang w:val="en-GB"/>
        </w:rPr>
        <w:t xml:space="preserve"> to examine whether these factors are present in the case.</w:t>
      </w:r>
    </w:p>
    <w:p w14:paraId="140AB4AE" w14:textId="77777777" w:rsidR="00421624" w:rsidRPr="00544DEB" w:rsidRDefault="00421624">
      <w:pPr>
        <w:pStyle w:val="Bezodstpw1"/>
        <w:spacing w:line="360" w:lineRule="auto"/>
        <w:jc w:val="both"/>
        <w:rPr>
          <w:rFonts w:ascii="Times New Roman" w:hAnsi="Times New Roman" w:cs="Times New Roman"/>
          <w:sz w:val="24"/>
          <w:szCs w:val="24"/>
          <w:lang w:val="en-GB"/>
        </w:rPr>
      </w:pPr>
    </w:p>
    <w:p w14:paraId="79C220F1" w14:textId="77777777" w:rsidR="00421624" w:rsidRPr="008322FE" w:rsidRDefault="00421624" w:rsidP="008322FE">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r w:rsidRPr="008322FE">
        <w:rPr>
          <w:rFonts w:ascii="Times New Roman" w:hAnsi="Times New Roman" w:cs="Times New Roman"/>
          <w:i w:val="0"/>
          <w:color w:val="auto"/>
          <w:sz w:val="24"/>
          <w:szCs w:val="24"/>
          <w:lang w:val="en-GB"/>
        </w:rPr>
        <w:t xml:space="preserve">1.3.1 </w:t>
      </w:r>
      <w:r w:rsidR="008322FE" w:rsidRPr="008322FE">
        <w:rPr>
          <w:rFonts w:ascii="Times New Roman" w:hAnsi="Times New Roman" w:cs="Times New Roman"/>
          <w:i w:val="0"/>
          <w:color w:val="auto"/>
          <w:sz w:val="24"/>
          <w:szCs w:val="24"/>
          <w:lang w:val="en-GB"/>
        </w:rPr>
        <w:t>THE TYPES OF UNDERTAKINGS AND ACTIVITIES CARRIED OUT ARE SIMILAR.</w:t>
      </w:r>
    </w:p>
    <w:p w14:paraId="2776C46C" w14:textId="77777777" w:rsidR="00421624" w:rsidRPr="00544DEB" w:rsidRDefault="00421624">
      <w:pPr>
        <w:pStyle w:val="Bezodstpw1"/>
        <w:spacing w:line="360" w:lineRule="auto"/>
        <w:jc w:val="both"/>
        <w:rPr>
          <w:rFonts w:ascii="Times New Roman" w:hAnsi="Times New Roman" w:cs="Times New Roman"/>
          <w:sz w:val="24"/>
          <w:szCs w:val="24"/>
          <w:lang w:val="en-GB"/>
        </w:rPr>
      </w:pPr>
    </w:p>
    <w:p w14:paraId="125A3B47" w14:textId="77777777" w:rsidR="00056DCD" w:rsidRDefault="00724CBE">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Firstly, we have to underline the similarity between activities. Both of undertakings are restaurants. There is only a change</w:t>
      </w:r>
      <w:r w:rsidR="008322FE">
        <w:rPr>
          <w:rFonts w:ascii="Times New Roman" w:hAnsi="Times New Roman" w:cs="Times New Roman"/>
          <w:sz w:val="24"/>
          <w:szCs w:val="24"/>
          <w:lang w:val="en-GB"/>
        </w:rPr>
        <w:t xml:space="preserve"> in its menu after the transfer -</w:t>
      </w:r>
      <w:r w:rsidRPr="00544DEB">
        <w:rPr>
          <w:rFonts w:ascii="Times New Roman" w:hAnsi="Times New Roman" w:cs="Times New Roman"/>
          <w:sz w:val="24"/>
          <w:szCs w:val="24"/>
          <w:lang w:val="en-GB"/>
        </w:rPr>
        <w:t xml:space="preserve"> from </w:t>
      </w:r>
      <w:r w:rsidR="008322FE">
        <w:rPr>
          <w:rFonts w:ascii="Times New Roman" w:hAnsi="Times New Roman" w:cs="Times New Roman"/>
          <w:sz w:val="24"/>
          <w:szCs w:val="24"/>
          <w:lang w:val="en-GB"/>
        </w:rPr>
        <w:t xml:space="preserve">a </w:t>
      </w:r>
      <w:r w:rsidRPr="00544DEB">
        <w:rPr>
          <w:rFonts w:ascii="Times New Roman" w:hAnsi="Times New Roman" w:cs="Times New Roman"/>
          <w:sz w:val="24"/>
          <w:szCs w:val="24"/>
          <w:lang w:val="en-GB"/>
        </w:rPr>
        <w:t xml:space="preserve">lunch cafeteria to </w:t>
      </w:r>
      <w:r w:rsidR="008322FE">
        <w:rPr>
          <w:rFonts w:ascii="Times New Roman" w:hAnsi="Times New Roman" w:cs="Times New Roman"/>
          <w:sz w:val="24"/>
          <w:szCs w:val="24"/>
          <w:lang w:val="en-GB"/>
        </w:rPr>
        <w:t xml:space="preserve">an </w:t>
      </w:r>
      <w:r w:rsidRPr="00544DEB">
        <w:rPr>
          <w:rFonts w:ascii="Times New Roman" w:hAnsi="Times New Roman" w:cs="Times New Roman"/>
          <w:sz w:val="24"/>
          <w:szCs w:val="24"/>
          <w:lang w:val="en-GB"/>
        </w:rPr>
        <w:t>Italian restaurant</w:t>
      </w:r>
      <w:r w:rsidR="008322FE">
        <w:rPr>
          <w:rFonts w:ascii="Times New Roman" w:hAnsi="Times New Roman" w:cs="Times New Roman"/>
          <w:sz w:val="24"/>
          <w:szCs w:val="24"/>
          <w:lang w:val="en-GB"/>
        </w:rPr>
        <w:t xml:space="preserve"> - </w:t>
      </w:r>
      <w:r w:rsidRPr="00544DEB">
        <w:rPr>
          <w:rFonts w:ascii="Times New Roman" w:hAnsi="Times New Roman" w:cs="Times New Roman"/>
          <w:sz w:val="24"/>
          <w:szCs w:val="24"/>
          <w:lang w:val="en-GB"/>
        </w:rPr>
        <w:t xml:space="preserve">so </w:t>
      </w:r>
      <w:r w:rsidR="008322FE">
        <w:rPr>
          <w:rFonts w:ascii="Times New Roman" w:hAnsi="Times New Roman" w:cs="Times New Roman"/>
          <w:sz w:val="24"/>
          <w:szCs w:val="24"/>
          <w:lang w:val="en-GB"/>
        </w:rPr>
        <w:t xml:space="preserve">that the operation was actually </w:t>
      </w:r>
      <w:r w:rsidRPr="00544DEB">
        <w:rPr>
          <w:rFonts w:ascii="Times New Roman" w:hAnsi="Times New Roman" w:cs="Times New Roman"/>
          <w:sz w:val="24"/>
          <w:szCs w:val="24"/>
          <w:lang w:val="en-GB"/>
        </w:rPr>
        <w:t>continued with almost</w:t>
      </w:r>
      <w:r w:rsidR="008322FE">
        <w:rPr>
          <w:rFonts w:ascii="Times New Roman" w:hAnsi="Times New Roman" w:cs="Times New Roman"/>
          <w:sz w:val="24"/>
          <w:szCs w:val="24"/>
          <w:lang w:val="en-GB"/>
        </w:rPr>
        <w:t xml:space="preserve"> the</w:t>
      </w:r>
      <w:r w:rsidRPr="00544DEB">
        <w:rPr>
          <w:rFonts w:ascii="Times New Roman" w:hAnsi="Times New Roman" w:cs="Times New Roman"/>
          <w:sz w:val="24"/>
          <w:szCs w:val="24"/>
          <w:lang w:val="en-GB"/>
        </w:rPr>
        <w:t xml:space="preserve"> same activities </w:t>
      </w:r>
      <w:r w:rsidR="008322FE">
        <w:rPr>
          <w:rFonts w:ascii="Times New Roman" w:hAnsi="Times New Roman" w:cs="Times New Roman"/>
          <w:sz w:val="24"/>
          <w:szCs w:val="24"/>
          <w:lang w:val="en-GB"/>
        </w:rPr>
        <w:t xml:space="preserve">carried out </w:t>
      </w:r>
      <w:r w:rsidRPr="00544DEB">
        <w:rPr>
          <w:rFonts w:ascii="Times New Roman" w:hAnsi="Times New Roman" w:cs="Times New Roman"/>
          <w:sz w:val="24"/>
          <w:szCs w:val="24"/>
          <w:lang w:val="en-GB"/>
        </w:rPr>
        <w:t xml:space="preserve">by </w:t>
      </w:r>
      <w:r w:rsidR="00F511C3">
        <w:rPr>
          <w:rFonts w:ascii="Times New Roman" w:hAnsi="Times New Roman" w:cs="Times New Roman"/>
          <w:sz w:val="24"/>
          <w:szCs w:val="24"/>
          <w:lang w:val="en-GB"/>
        </w:rPr>
        <w:t>Defendant</w:t>
      </w:r>
      <w:r w:rsidRPr="00544DEB">
        <w:rPr>
          <w:rFonts w:ascii="Times New Roman" w:hAnsi="Times New Roman" w:cs="Times New Roman"/>
          <w:sz w:val="24"/>
          <w:szCs w:val="24"/>
          <w:lang w:val="en-GB"/>
        </w:rPr>
        <w:t xml:space="preserve"> Y.</w:t>
      </w:r>
    </w:p>
    <w:p w14:paraId="2AA0D6AE" w14:textId="77777777" w:rsidR="00F511C3" w:rsidRDefault="00F511C3">
      <w:pPr>
        <w:spacing w:after="0" w:line="360" w:lineRule="auto"/>
        <w:jc w:val="both"/>
        <w:rPr>
          <w:rFonts w:ascii="Times New Roman" w:hAnsi="Times New Roman" w:cs="Times New Roman"/>
          <w:sz w:val="24"/>
          <w:szCs w:val="24"/>
          <w:lang w:val="en-GB"/>
        </w:rPr>
      </w:pPr>
    </w:p>
    <w:p w14:paraId="77589A6A" w14:textId="77777777" w:rsidR="005D0CF8" w:rsidRDefault="00066127" w:rsidP="005D0CF8">
      <w:pPr>
        <w:pStyle w:val="Bezodstpw1"/>
        <w:spacing w:line="360" w:lineRule="auto"/>
        <w:jc w:val="both"/>
        <w:rPr>
          <w:rFonts w:ascii="Times New Roman" w:hAnsi="Times New Roman" w:cs="Times New Roman"/>
          <w:sz w:val="24"/>
          <w:szCs w:val="24"/>
          <w:lang w:val="en-GB"/>
        </w:rPr>
      </w:pPr>
      <w:r w:rsidRPr="00066127">
        <w:rPr>
          <w:rFonts w:ascii="Times New Roman" w:hAnsi="Times New Roman" w:cs="Times New Roman"/>
          <w:sz w:val="24"/>
          <w:szCs w:val="24"/>
          <w:lang w:val="en-GB"/>
        </w:rPr>
        <w:t xml:space="preserve">From the facts of the case we cannot presume whether the day schedule of the restaurants has changed significantly. As it was at Employer’s X restaurant Plaintiffs worked there all day long. In the morning and afternoon they worked at the bar, but at noon welcomed guests and served meals. Besides the fact that Employer's Y restaurant is an exclusive Italian one, the </w:t>
      </w:r>
      <w:r w:rsidR="004B7390">
        <w:rPr>
          <w:rFonts w:ascii="Times New Roman" w:hAnsi="Times New Roman" w:cs="Times New Roman"/>
          <w:sz w:val="24"/>
          <w:szCs w:val="24"/>
          <w:lang w:val="en-GB"/>
        </w:rPr>
        <w:t xml:space="preserve">employees </w:t>
      </w:r>
      <w:r w:rsidRPr="00066127">
        <w:rPr>
          <w:rFonts w:ascii="Times New Roman" w:hAnsi="Times New Roman" w:cs="Times New Roman"/>
          <w:sz w:val="24"/>
          <w:szCs w:val="24"/>
          <w:lang w:val="en-GB"/>
        </w:rPr>
        <w:t>scope of duties will remain the same. They</w:t>
      </w:r>
      <w:r>
        <w:rPr>
          <w:rFonts w:ascii="Times New Roman" w:hAnsi="Times New Roman" w:cs="Times New Roman"/>
          <w:sz w:val="24"/>
          <w:szCs w:val="24"/>
          <w:lang w:val="en-GB"/>
        </w:rPr>
        <w:t xml:space="preserve"> </w:t>
      </w:r>
      <w:r w:rsidRPr="00066127">
        <w:rPr>
          <w:rFonts w:ascii="Times New Roman" w:hAnsi="Times New Roman" w:cs="Times New Roman"/>
          <w:sz w:val="24"/>
          <w:szCs w:val="24"/>
          <w:lang w:val="en-GB"/>
        </w:rPr>
        <w:t xml:space="preserve">still serve meals and work at the restaurant's bar. The only change is in the type of the meals from simple canteen snacks to Italian </w:t>
      </w:r>
      <w:r w:rsidR="004B7390">
        <w:rPr>
          <w:rFonts w:ascii="Times New Roman" w:hAnsi="Times New Roman" w:cs="Times New Roman"/>
          <w:sz w:val="24"/>
          <w:szCs w:val="24"/>
          <w:lang w:val="en-GB"/>
        </w:rPr>
        <w:t>menu</w:t>
      </w:r>
      <w:r w:rsidRPr="00066127">
        <w:rPr>
          <w:rFonts w:ascii="Times New Roman" w:hAnsi="Times New Roman" w:cs="Times New Roman"/>
          <w:sz w:val="24"/>
          <w:szCs w:val="24"/>
          <w:lang w:val="en-GB"/>
        </w:rPr>
        <w:t>.</w:t>
      </w:r>
    </w:p>
    <w:p w14:paraId="1D28C01B" w14:textId="77777777" w:rsidR="00753512" w:rsidRDefault="00753512" w:rsidP="005D0CF8">
      <w:pPr>
        <w:pStyle w:val="Bezodstpw1"/>
        <w:spacing w:line="360" w:lineRule="auto"/>
        <w:jc w:val="both"/>
        <w:rPr>
          <w:rFonts w:ascii="Times New Roman" w:hAnsi="Times New Roman" w:cs="Times New Roman"/>
          <w:sz w:val="24"/>
          <w:szCs w:val="24"/>
          <w:lang w:val="en-GB"/>
        </w:rPr>
      </w:pPr>
    </w:p>
    <w:p w14:paraId="3F5E9F5B" w14:textId="77777777" w:rsidR="00753512" w:rsidRDefault="00753512" w:rsidP="005D0CF8">
      <w:pPr>
        <w:pStyle w:val="Bezodstpw1"/>
        <w:spacing w:line="360" w:lineRule="auto"/>
        <w:jc w:val="both"/>
        <w:rPr>
          <w:rFonts w:ascii="Times New Roman" w:hAnsi="Times New Roman" w:cs="Times New Roman"/>
          <w:sz w:val="24"/>
          <w:szCs w:val="24"/>
          <w:lang w:val="en-GB"/>
        </w:rPr>
      </w:pPr>
      <w:r w:rsidRPr="00753512">
        <w:rPr>
          <w:rFonts w:ascii="Times New Roman" w:hAnsi="Times New Roman" w:cs="Times New Roman"/>
          <w:sz w:val="24"/>
          <w:szCs w:val="24"/>
          <w:lang w:val="en-GB"/>
        </w:rPr>
        <w:t xml:space="preserve">If the Court finds </w:t>
      </w:r>
      <w:r>
        <w:rPr>
          <w:rFonts w:ascii="Times New Roman" w:hAnsi="Times New Roman" w:cs="Times New Roman"/>
          <w:sz w:val="24"/>
          <w:szCs w:val="24"/>
          <w:lang w:val="en-GB"/>
        </w:rPr>
        <w:t>the above</w:t>
      </w:r>
      <w:r w:rsidRPr="00753512">
        <w:rPr>
          <w:rFonts w:ascii="Times New Roman" w:hAnsi="Times New Roman" w:cs="Times New Roman"/>
          <w:sz w:val="24"/>
          <w:szCs w:val="24"/>
          <w:lang w:val="en-GB"/>
        </w:rPr>
        <w:t xml:space="preserve"> insufficient, the </w:t>
      </w:r>
      <w:r w:rsidR="0019036A" w:rsidRPr="00850250">
        <w:rPr>
          <w:rFonts w:ascii="Times New Roman" w:hAnsi="Times New Roman" w:cs="Times New Roman"/>
          <w:i/>
          <w:sz w:val="24"/>
          <w:szCs w:val="24"/>
          <w:lang w:val="en-GB"/>
        </w:rPr>
        <w:t>Stiching</w:t>
      </w:r>
      <w:r w:rsidRPr="00753512">
        <w:rPr>
          <w:rFonts w:ascii="Times New Roman" w:hAnsi="Times New Roman" w:cs="Times New Roman"/>
          <w:sz w:val="24"/>
          <w:szCs w:val="24"/>
          <w:lang w:val="en-GB"/>
        </w:rPr>
        <w:t xml:space="preserve"> case should be referred to. </w:t>
      </w:r>
      <w:r w:rsidR="00C14EFC">
        <w:rPr>
          <w:rFonts w:ascii="Times New Roman" w:hAnsi="Times New Roman" w:cs="Times New Roman"/>
          <w:sz w:val="24"/>
          <w:szCs w:val="24"/>
          <w:lang w:val="en-GB"/>
        </w:rPr>
        <w:t xml:space="preserve">In that case </w:t>
      </w:r>
      <w:r w:rsidRPr="00753512">
        <w:rPr>
          <w:rFonts w:ascii="Times New Roman" w:hAnsi="Times New Roman" w:cs="Times New Roman"/>
          <w:sz w:val="24"/>
          <w:szCs w:val="24"/>
          <w:lang w:val="en-GB"/>
        </w:rPr>
        <w:t>C</w:t>
      </w:r>
      <w:r>
        <w:rPr>
          <w:rFonts w:ascii="Times New Roman" w:hAnsi="Times New Roman" w:cs="Times New Roman"/>
          <w:sz w:val="24"/>
          <w:szCs w:val="24"/>
          <w:lang w:val="en-GB"/>
        </w:rPr>
        <w:t>JEU</w:t>
      </w:r>
      <w:r w:rsidRPr="0075351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noticed </w:t>
      </w:r>
      <w:r w:rsidRPr="00753512">
        <w:rPr>
          <w:rFonts w:ascii="Times New Roman" w:hAnsi="Times New Roman" w:cs="Times New Roman"/>
          <w:sz w:val="24"/>
          <w:szCs w:val="24"/>
          <w:lang w:val="en-GB"/>
        </w:rPr>
        <w:t>continuation</w:t>
      </w:r>
      <w:r>
        <w:rPr>
          <w:rFonts w:ascii="Times New Roman" w:hAnsi="Times New Roman" w:cs="Times New Roman"/>
          <w:sz w:val="24"/>
          <w:szCs w:val="24"/>
          <w:lang w:val="en-GB"/>
        </w:rPr>
        <w:t xml:space="preserve"> </w:t>
      </w:r>
      <w:r w:rsidRPr="00753512">
        <w:rPr>
          <w:rFonts w:ascii="Times New Roman" w:hAnsi="Times New Roman" w:cs="Times New Roman"/>
          <w:sz w:val="24"/>
          <w:szCs w:val="24"/>
          <w:lang w:val="en-GB"/>
        </w:rPr>
        <w:t xml:space="preserve"> in the activities of drug abuse foundations, even though the first one provided more extensive services</w:t>
      </w:r>
      <w:r>
        <w:rPr>
          <w:rStyle w:val="Voetnootmarkering"/>
          <w:rFonts w:ascii="Times New Roman" w:hAnsi="Times New Roman" w:cs="Times New Roman"/>
          <w:sz w:val="24"/>
          <w:szCs w:val="24"/>
          <w:lang w:val="en-GB"/>
        </w:rPr>
        <w:footnoteReference w:id="19"/>
      </w:r>
      <w:r w:rsidRPr="00753512">
        <w:rPr>
          <w:rFonts w:ascii="Times New Roman" w:hAnsi="Times New Roman" w:cs="Times New Roman"/>
          <w:sz w:val="24"/>
          <w:szCs w:val="24"/>
          <w:lang w:val="en-GB"/>
        </w:rPr>
        <w:t>. The similarity of the help provided to drug addicts was a decisive factor.</w:t>
      </w:r>
      <w:r>
        <w:rPr>
          <w:rFonts w:ascii="Times New Roman" w:hAnsi="Times New Roman" w:cs="Times New Roman"/>
          <w:sz w:val="24"/>
          <w:szCs w:val="24"/>
          <w:lang w:val="en-GB"/>
        </w:rPr>
        <w:t xml:space="preserve"> </w:t>
      </w:r>
    </w:p>
    <w:p w14:paraId="2C142DD7" w14:textId="77777777" w:rsidR="00056DCD" w:rsidRDefault="00056DCD">
      <w:pPr>
        <w:spacing w:after="0" w:line="360" w:lineRule="auto"/>
        <w:jc w:val="both"/>
        <w:rPr>
          <w:rFonts w:ascii="Times New Roman" w:hAnsi="Times New Roman" w:cs="Times New Roman"/>
          <w:sz w:val="24"/>
          <w:szCs w:val="24"/>
          <w:lang w:val="en-GB"/>
        </w:rPr>
      </w:pPr>
    </w:p>
    <w:p w14:paraId="1D2F6B66" w14:textId="77777777" w:rsidR="00056DCD" w:rsidRPr="008322FE" w:rsidRDefault="00056DCD" w:rsidP="00056DCD">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r>
        <w:rPr>
          <w:rFonts w:ascii="Times New Roman" w:hAnsi="Times New Roman" w:cs="Times New Roman"/>
          <w:i w:val="0"/>
          <w:color w:val="auto"/>
          <w:sz w:val="24"/>
          <w:szCs w:val="24"/>
          <w:lang w:val="en-GB"/>
        </w:rPr>
        <w:t>1.3.2</w:t>
      </w:r>
      <w:r w:rsidRPr="008322FE">
        <w:rPr>
          <w:rFonts w:ascii="Times New Roman" w:hAnsi="Times New Roman" w:cs="Times New Roman"/>
          <w:i w:val="0"/>
          <w:color w:val="auto"/>
          <w:sz w:val="24"/>
          <w:szCs w:val="24"/>
          <w:lang w:val="en-GB"/>
        </w:rPr>
        <w:t xml:space="preserve"> </w:t>
      </w:r>
      <w:r>
        <w:rPr>
          <w:rFonts w:ascii="Times New Roman" w:hAnsi="Times New Roman" w:cs="Times New Roman"/>
          <w:i w:val="0"/>
          <w:color w:val="auto"/>
          <w:sz w:val="24"/>
          <w:szCs w:val="24"/>
          <w:lang w:val="en-GB"/>
        </w:rPr>
        <w:t>THERE WAS A TRANSFER OF T</w:t>
      </w:r>
      <w:r w:rsidR="003E7495">
        <w:rPr>
          <w:rFonts w:ascii="Times New Roman" w:hAnsi="Times New Roman" w:cs="Times New Roman"/>
          <w:i w:val="0"/>
          <w:color w:val="auto"/>
          <w:sz w:val="24"/>
          <w:szCs w:val="24"/>
          <w:lang w:val="en-GB"/>
        </w:rPr>
        <w:t>ANGIBLE ASSETS</w:t>
      </w:r>
    </w:p>
    <w:p w14:paraId="3F37D6CF" w14:textId="77777777" w:rsidR="00056DCD" w:rsidRDefault="00056DCD">
      <w:pPr>
        <w:spacing w:after="0" w:line="360" w:lineRule="auto"/>
        <w:jc w:val="both"/>
        <w:rPr>
          <w:rFonts w:ascii="Times New Roman" w:hAnsi="Times New Roman" w:cs="Times New Roman"/>
          <w:sz w:val="24"/>
          <w:szCs w:val="24"/>
          <w:lang w:val="en-GB"/>
        </w:rPr>
      </w:pPr>
    </w:p>
    <w:p w14:paraId="5C38AA39" w14:textId="77777777" w:rsidR="00082B39" w:rsidRDefault="00724CBE">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What is more, the tangible assets such as buildings and movable property have also been transferred. </w:t>
      </w:r>
      <w:r w:rsidR="00082B39">
        <w:rPr>
          <w:rFonts w:ascii="Times New Roman" w:hAnsi="Times New Roman" w:cs="Times New Roman"/>
          <w:sz w:val="24"/>
          <w:szCs w:val="24"/>
          <w:lang w:val="en-GB"/>
        </w:rPr>
        <w:t>Tangible assets include all physical assets such as building, the machines, the furnishing.</w:t>
      </w:r>
    </w:p>
    <w:p w14:paraId="04E7438C" w14:textId="77777777" w:rsidR="00082B39" w:rsidRDefault="00082B39">
      <w:pPr>
        <w:spacing w:after="0" w:line="360" w:lineRule="auto"/>
        <w:jc w:val="both"/>
        <w:rPr>
          <w:rFonts w:ascii="Times New Roman" w:hAnsi="Times New Roman" w:cs="Times New Roman"/>
          <w:sz w:val="24"/>
          <w:szCs w:val="24"/>
          <w:lang w:val="en-GB"/>
        </w:rPr>
      </w:pPr>
    </w:p>
    <w:p w14:paraId="3717087C" w14:textId="77777777" w:rsidR="009E41B2" w:rsidRDefault="009E41B2" w:rsidP="00817B3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F511C3">
        <w:rPr>
          <w:rFonts w:ascii="Times New Roman" w:hAnsi="Times New Roman" w:cs="Times New Roman"/>
          <w:sz w:val="24"/>
          <w:szCs w:val="24"/>
          <w:lang w:val="en-GB"/>
        </w:rPr>
        <w:t>he Defendant</w:t>
      </w:r>
      <w:r w:rsidR="00724CBE" w:rsidRPr="00544DEB">
        <w:rPr>
          <w:rFonts w:ascii="Times New Roman" w:hAnsi="Times New Roman" w:cs="Times New Roman"/>
          <w:sz w:val="24"/>
          <w:szCs w:val="24"/>
          <w:lang w:val="en-GB"/>
        </w:rPr>
        <w:t xml:space="preserve"> Y restaurant is located in the same real estate as previous one where Plaintiffs worked.</w:t>
      </w:r>
      <w:r>
        <w:rPr>
          <w:rFonts w:ascii="Times New Roman" w:hAnsi="Times New Roman" w:cs="Times New Roman"/>
          <w:sz w:val="24"/>
          <w:szCs w:val="24"/>
          <w:lang w:val="en-GB"/>
        </w:rPr>
        <w:t xml:space="preserve"> There is no change in location between those two activities. </w:t>
      </w:r>
    </w:p>
    <w:p w14:paraId="09AD407C" w14:textId="77777777" w:rsidR="009E41B2" w:rsidRDefault="009E41B2" w:rsidP="00817B30">
      <w:pPr>
        <w:spacing w:after="0" w:line="360" w:lineRule="auto"/>
        <w:jc w:val="both"/>
        <w:rPr>
          <w:rFonts w:ascii="Times New Roman" w:hAnsi="Times New Roman" w:cs="Times New Roman"/>
          <w:sz w:val="24"/>
          <w:szCs w:val="24"/>
          <w:lang w:val="en-GB"/>
        </w:rPr>
      </w:pPr>
    </w:p>
    <w:p w14:paraId="568F9ACE" w14:textId="77777777" w:rsidR="00724CBE" w:rsidRDefault="00724CBE" w:rsidP="00817B30">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Subsequently, we can assume that the equipment was also transferred</w:t>
      </w:r>
      <w:r w:rsidR="00056DCD">
        <w:rPr>
          <w:rFonts w:ascii="Times New Roman" w:hAnsi="Times New Roman" w:cs="Times New Roman"/>
          <w:sz w:val="24"/>
          <w:szCs w:val="24"/>
          <w:lang w:val="en-GB"/>
        </w:rPr>
        <w:t>, as the contract concluded between the lessor and Defendant Y provided explicitly that all kitchen equipment is left at the disposal of Company Y which will be free to use it</w:t>
      </w:r>
      <w:r w:rsidRPr="00544DEB">
        <w:rPr>
          <w:rFonts w:ascii="Times New Roman" w:hAnsi="Times New Roman" w:cs="Times New Roman"/>
          <w:sz w:val="24"/>
          <w:szCs w:val="24"/>
          <w:lang w:val="en-GB"/>
        </w:rPr>
        <w:t xml:space="preserve">. According to </w:t>
      </w:r>
      <w:r w:rsidR="00056DCD">
        <w:rPr>
          <w:rFonts w:ascii="Times New Roman" w:hAnsi="Times New Roman" w:cs="Times New Roman"/>
          <w:sz w:val="24"/>
          <w:szCs w:val="24"/>
          <w:lang w:val="en-GB"/>
        </w:rPr>
        <w:t xml:space="preserve">the </w:t>
      </w:r>
      <w:r w:rsidRPr="00544DEB">
        <w:rPr>
          <w:rFonts w:ascii="Times New Roman" w:hAnsi="Times New Roman" w:cs="Times New Roman"/>
          <w:sz w:val="24"/>
          <w:szCs w:val="24"/>
          <w:lang w:val="en-GB"/>
        </w:rPr>
        <w:t>CJEU</w:t>
      </w:r>
      <w:r w:rsidR="00056DCD">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catering is a sector </w:t>
      </w:r>
      <w:r w:rsidR="00056DCD">
        <w:rPr>
          <w:rFonts w:ascii="Times New Roman" w:hAnsi="Times New Roman" w:cs="Times New Roman"/>
          <w:sz w:val="24"/>
          <w:szCs w:val="24"/>
          <w:lang w:val="en-GB"/>
        </w:rPr>
        <w:t>“</w:t>
      </w:r>
      <w:r w:rsidRPr="00056DCD">
        <w:rPr>
          <w:rFonts w:ascii="Times New Roman" w:hAnsi="Times New Roman" w:cs="Times New Roman"/>
          <w:b/>
          <w:i/>
          <w:sz w:val="24"/>
          <w:szCs w:val="24"/>
          <w:lang w:val="en-GB"/>
        </w:rPr>
        <w:t>based essentially on equipment</w:t>
      </w:r>
      <w:r w:rsidR="00056DCD">
        <w:rPr>
          <w:rFonts w:ascii="Times New Roman" w:hAnsi="Times New Roman" w:cs="Times New Roman"/>
          <w:sz w:val="24"/>
          <w:szCs w:val="24"/>
          <w:lang w:val="en-GB"/>
        </w:rPr>
        <w:t>”</w:t>
      </w:r>
      <w:r w:rsidRPr="00544DEB">
        <w:rPr>
          <w:rStyle w:val="Odwoanieprzypisudolnego10"/>
          <w:rFonts w:ascii="Times New Roman" w:hAnsi="Times New Roman" w:cs="Times New Roman"/>
          <w:sz w:val="24"/>
          <w:szCs w:val="24"/>
          <w:lang w:val="en-GB"/>
        </w:rPr>
        <w:footnoteReference w:id="20"/>
      </w:r>
      <w:r w:rsidRPr="00544DEB">
        <w:rPr>
          <w:rFonts w:ascii="Times New Roman" w:hAnsi="Times New Roman" w:cs="Times New Roman"/>
          <w:sz w:val="24"/>
          <w:szCs w:val="24"/>
          <w:lang w:val="en-GB"/>
        </w:rPr>
        <w:t xml:space="preserve">. </w:t>
      </w:r>
      <w:r w:rsidR="00056DCD">
        <w:rPr>
          <w:rFonts w:ascii="Times New Roman" w:hAnsi="Times New Roman" w:cs="Times New Roman"/>
          <w:sz w:val="24"/>
          <w:szCs w:val="24"/>
          <w:lang w:val="en-GB"/>
        </w:rPr>
        <w:t>Therefore,</w:t>
      </w:r>
      <w:r w:rsidRPr="00544DEB">
        <w:rPr>
          <w:rFonts w:ascii="Times New Roman" w:hAnsi="Times New Roman" w:cs="Times New Roman"/>
          <w:sz w:val="24"/>
          <w:szCs w:val="24"/>
          <w:lang w:val="en-GB"/>
        </w:rPr>
        <w:t xml:space="preserve"> the tangible assets needed for the activity in question</w:t>
      </w:r>
      <w:r w:rsidR="00056DCD">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such as the p</w:t>
      </w:r>
      <w:r w:rsidR="00056DCD">
        <w:rPr>
          <w:rFonts w:ascii="Times New Roman" w:hAnsi="Times New Roman" w:cs="Times New Roman"/>
          <w:sz w:val="24"/>
          <w:szCs w:val="24"/>
          <w:lang w:val="en-GB"/>
        </w:rPr>
        <w:t xml:space="preserve">remises, </w:t>
      </w:r>
      <w:r w:rsidR="0057764C">
        <w:rPr>
          <w:rFonts w:ascii="Times New Roman" w:hAnsi="Times New Roman" w:cs="Times New Roman"/>
          <w:sz w:val="24"/>
          <w:szCs w:val="24"/>
          <w:lang w:val="en-GB"/>
        </w:rPr>
        <w:t xml:space="preserve">access to </w:t>
      </w:r>
      <w:r w:rsidR="00056DCD">
        <w:rPr>
          <w:rFonts w:ascii="Times New Roman" w:hAnsi="Times New Roman" w:cs="Times New Roman"/>
          <w:sz w:val="24"/>
          <w:szCs w:val="24"/>
          <w:lang w:val="en-GB"/>
        </w:rPr>
        <w:t>water and energy as well</w:t>
      </w:r>
      <w:r w:rsidRPr="00544DEB">
        <w:rPr>
          <w:rFonts w:ascii="Times New Roman" w:hAnsi="Times New Roman" w:cs="Times New Roman"/>
          <w:sz w:val="24"/>
          <w:szCs w:val="24"/>
          <w:lang w:val="en-GB"/>
        </w:rPr>
        <w:t xml:space="preserve"> small and large equipment were </w:t>
      </w:r>
      <w:r w:rsidR="00056DCD">
        <w:rPr>
          <w:rFonts w:ascii="Times New Roman" w:hAnsi="Times New Roman" w:cs="Times New Roman"/>
          <w:sz w:val="24"/>
          <w:szCs w:val="24"/>
          <w:lang w:val="en-GB"/>
        </w:rPr>
        <w:t xml:space="preserve">undoubtedly </w:t>
      </w:r>
      <w:r w:rsidRPr="00544DEB">
        <w:rPr>
          <w:rFonts w:ascii="Times New Roman" w:hAnsi="Times New Roman" w:cs="Times New Roman"/>
          <w:sz w:val="24"/>
          <w:szCs w:val="24"/>
          <w:lang w:val="en-GB"/>
        </w:rPr>
        <w:t xml:space="preserve">taken over by </w:t>
      </w:r>
      <w:r w:rsidR="00F511C3">
        <w:rPr>
          <w:rFonts w:ascii="Times New Roman" w:hAnsi="Times New Roman" w:cs="Times New Roman"/>
          <w:sz w:val="24"/>
          <w:szCs w:val="24"/>
          <w:lang w:val="en-GB"/>
        </w:rPr>
        <w:t>Defendant</w:t>
      </w:r>
      <w:r w:rsidRPr="00544DEB">
        <w:rPr>
          <w:rFonts w:ascii="Times New Roman" w:hAnsi="Times New Roman" w:cs="Times New Roman"/>
          <w:sz w:val="24"/>
          <w:szCs w:val="24"/>
          <w:lang w:val="en-GB"/>
        </w:rPr>
        <w:t xml:space="preserve"> Y. </w:t>
      </w:r>
      <w:r w:rsidR="009E41B2">
        <w:rPr>
          <w:rFonts w:ascii="Times New Roman" w:hAnsi="Times New Roman" w:cs="Times New Roman"/>
          <w:sz w:val="24"/>
          <w:szCs w:val="24"/>
          <w:lang w:val="en-GB"/>
        </w:rPr>
        <w:t xml:space="preserve">Besides the fact, that </w:t>
      </w:r>
      <w:r w:rsidR="00F511C3">
        <w:rPr>
          <w:rFonts w:ascii="Times New Roman" w:hAnsi="Times New Roman" w:cs="Times New Roman"/>
          <w:sz w:val="24"/>
          <w:szCs w:val="24"/>
          <w:lang w:val="en-GB"/>
        </w:rPr>
        <w:t>Defendant</w:t>
      </w:r>
      <w:r w:rsidR="009E41B2">
        <w:rPr>
          <w:rFonts w:ascii="Times New Roman" w:hAnsi="Times New Roman" w:cs="Times New Roman"/>
          <w:sz w:val="24"/>
          <w:szCs w:val="24"/>
          <w:lang w:val="en-GB"/>
        </w:rPr>
        <w:t xml:space="preserve"> Y conducted a major renovation of the real estate and probably would change the furnishings, for sure </w:t>
      </w:r>
      <w:r w:rsidR="009E41B2" w:rsidRPr="00544DEB">
        <w:rPr>
          <w:rFonts w:ascii="Times New Roman" w:hAnsi="Times New Roman" w:cs="Times New Roman"/>
          <w:sz w:val="24"/>
          <w:szCs w:val="24"/>
          <w:lang w:val="en-GB"/>
        </w:rPr>
        <w:t>will use „</w:t>
      </w:r>
      <w:r w:rsidR="009E41B2" w:rsidRPr="001B7E0A">
        <w:rPr>
          <w:rFonts w:ascii="Times New Roman" w:hAnsi="Times New Roman" w:cs="Times New Roman"/>
          <w:i/>
          <w:sz w:val="24"/>
          <w:szCs w:val="24"/>
          <w:lang w:val="en-GB"/>
        </w:rPr>
        <w:t>the same premises, water and energy</w:t>
      </w:r>
      <w:r w:rsidR="00F511C3">
        <w:rPr>
          <w:rFonts w:ascii="Times New Roman" w:hAnsi="Times New Roman" w:cs="Times New Roman"/>
          <w:sz w:val="24"/>
          <w:szCs w:val="24"/>
          <w:lang w:val="en-GB"/>
        </w:rPr>
        <w:t>” as Employer X as well as t</w:t>
      </w:r>
      <w:r w:rsidR="009E41B2">
        <w:rPr>
          <w:rFonts w:ascii="Times New Roman" w:hAnsi="Times New Roman" w:cs="Times New Roman"/>
          <w:sz w:val="24"/>
          <w:szCs w:val="24"/>
          <w:lang w:val="en-GB"/>
        </w:rPr>
        <w:t>he general equipment for the kitchen</w:t>
      </w:r>
      <w:r w:rsidR="00F511C3">
        <w:rPr>
          <w:rFonts w:ascii="Times New Roman" w:hAnsi="Times New Roman" w:cs="Times New Roman"/>
          <w:sz w:val="24"/>
          <w:szCs w:val="24"/>
          <w:lang w:val="en-GB"/>
        </w:rPr>
        <w:t>.</w:t>
      </w:r>
      <w:r w:rsidR="009E41B2">
        <w:rPr>
          <w:rFonts w:ascii="Times New Roman" w:hAnsi="Times New Roman" w:cs="Times New Roman"/>
          <w:sz w:val="24"/>
          <w:szCs w:val="24"/>
          <w:lang w:val="en-GB"/>
        </w:rPr>
        <w:t xml:space="preserve"> </w:t>
      </w:r>
    </w:p>
    <w:p w14:paraId="5E32AECB" w14:textId="77777777" w:rsidR="003E7495" w:rsidRDefault="003E7495">
      <w:pPr>
        <w:spacing w:after="0" w:line="360" w:lineRule="auto"/>
        <w:jc w:val="both"/>
        <w:rPr>
          <w:rFonts w:ascii="Times New Roman" w:hAnsi="Times New Roman" w:cs="Times New Roman"/>
          <w:sz w:val="24"/>
          <w:szCs w:val="24"/>
          <w:lang w:val="en-GB"/>
        </w:rPr>
      </w:pPr>
    </w:p>
    <w:p w14:paraId="59689968" w14:textId="77777777" w:rsidR="003E7495" w:rsidRDefault="003E7495" w:rsidP="003E7495">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r>
        <w:rPr>
          <w:rFonts w:ascii="Times New Roman" w:hAnsi="Times New Roman" w:cs="Times New Roman"/>
          <w:i w:val="0"/>
          <w:color w:val="auto"/>
          <w:sz w:val="24"/>
          <w:szCs w:val="24"/>
          <w:lang w:val="en-GB"/>
        </w:rPr>
        <w:t>1.3.3</w:t>
      </w:r>
      <w:r w:rsidRPr="008322FE">
        <w:rPr>
          <w:rFonts w:ascii="Times New Roman" w:hAnsi="Times New Roman" w:cs="Times New Roman"/>
          <w:i w:val="0"/>
          <w:color w:val="auto"/>
          <w:sz w:val="24"/>
          <w:szCs w:val="24"/>
          <w:lang w:val="en-GB"/>
        </w:rPr>
        <w:t xml:space="preserve"> </w:t>
      </w:r>
      <w:r w:rsidR="0057764C">
        <w:rPr>
          <w:rFonts w:ascii="Times New Roman" w:hAnsi="Times New Roman" w:cs="Times New Roman"/>
          <w:i w:val="0"/>
          <w:color w:val="auto"/>
          <w:sz w:val="24"/>
          <w:szCs w:val="24"/>
          <w:lang w:val="en-GB"/>
        </w:rPr>
        <w:t>THE IMP</w:t>
      </w:r>
      <w:r w:rsidR="00300E6F">
        <w:rPr>
          <w:rFonts w:ascii="Times New Roman" w:hAnsi="Times New Roman" w:cs="Times New Roman"/>
          <w:i w:val="0"/>
          <w:color w:val="auto"/>
          <w:sz w:val="24"/>
          <w:szCs w:val="24"/>
          <w:lang w:val="en-GB"/>
        </w:rPr>
        <w:t>O</w:t>
      </w:r>
      <w:r w:rsidR="0057764C">
        <w:rPr>
          <w:rFonts w:ascii="Times New Roman" w:hAnsi="Times New Roman" w:cs="Times New Roman"/>
          <w:i w:val="0"/>
          <w:color w:val="auto"/>
          <w:sz w:val="24"/>
          <w:szCs w:val="24"/>
          <w:lang w:val="en-GB"/>
        </w:rPr>
        <w:t xml:space="preserve">RTANCE OF THE </w:t>
      </w:r>
      <w:r w:rsidRPr="00744B52">
        <w:rPr>
          <w:rFonts w:ascii="Times New Roman" w:hAnsi="Times New Roman" w:cs="Times New Roman"/>
          <w:i w:val="0"/>
          <w:color w:val="auto"/>
          <w:sz w:val="24"/>
          <w:szCs w:val="24"/>
          <w:lang w:val="en-GB"/>
        </w:rPr>
        <w:t>TRANSFER OF INTANGIBLE ASSETS</w:t>
      </w:r>
    </w:p>
    <w:p w14:paraId="1CD207B2" w14:textId="77777777" w:rsidR="00082B39" w:rsidRPr="009E41B2" w:rsidRDefault="00082B39" w:rsidP="009E41B2">
      <w:pPr>
        <w:pStyle w:val="Plattetekst"/>
        <w:spacing w:line="360" w:lineRule="auto"/>
        <w:jc w:val="both"/>
        <w:rPr>
          <w:rFonts w:ascii="Times New Roman" w:hAnsi="Times New Roman" w:cs="Times New Roman"/>
          <w:sz w:val="24"/>
          <w:szCs w:val="24"/>
          <w:lang w:val="en-GB"/>
        </w:rPr>
      </w:pPr>
    </w:p>
    <w:p w14:paraId="407DF422" w14:textId="77777777" w:rsidR="005838C8" w:rsidRDefault="002B181A" w:rsidP="00850250">
      <w:pPr>
        <w:pStyle w:val="Plattetekst"/>
        <w:tabs>
          <w:tab w:val="left" w:pos="1843"/>
        </w:tabs>
        <w:spacing w:line="360" w:lineRule="auto"/>
        <w:jc w:val="both"/>
        <w:rPr>
          <w:rFonts w:ascii="Times New Roman" w:hAnsi="Times New Roman" w:cs="Times New Roman"/>
          <w:sz w:val="24"/>
          <w:szCs w:val="24"/>
          <w:lang w:val="en-GB"/>
        </w:rPr>
      </w:pPr>
      <w:r w:rsidRPr="009E41B2">
        <w:rPr>
          <w:rFonts w:ascii="Times New Roman" w:hAnsi="Times New Roman" w:cs="Times New Roman"/>
          <w:sz w:val="24"/>
          <w:szCs w:val="24"/>
          <w:lang w:val="en-GB"/>
        </w:rPr>
        <w:lastRenderedPageBreak/>
        <w:t xml:space="preserve">Intangible assets include, for example, licensing rights, know-how, distribution rights or goodwill. </w:t>
      </w:r>
      <w:r w:rsidR="00DC37EE">
        <w:rPr>
          <w:rFonts w:ascii="Times New Roman" w:hAnsi="Times New Roman" w:cs="Times New Roman"/>
          <w:sz w:val="24"/>
          <w:szCs w:val="24"/>
          <w:lang w:val="en-GB"/>
        </w:rPr>
        <w:t xml:space="preserve"> </w:t>
      </w:r>
    </w:p>
    <w:p w14:paraId="3B0B863B" w14:textId="77777777" w:rsidR="005D0CF8" w:rsidRPr="00753512" w:rsidRDefault="0057764C" w:rsidP="00753512">
      <w:pPr>
        <w:pStyle w:val="Plattetekst"/>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5D0CF8" w:rsidRPr="009E41B2">
        <w:rPr>
          <w:rFonts w:ascii="Times New Roman" w:hAnsi="Times New Roman" w:cs="Times New Roman"/>
          <w:sz w:val="24"/>
          <w:szCs w:val="24"/>
          <w:lang w:val="en-GB"/>
        </w:rPr>
        <w:t xml:space="preserve">s it was stated above, according to CJEU catering cannot be regarded as an activity based essentially on manpower, since it requires a significant amount of equipment. </w:t>
      </w:r>
      <w:r>
        <w:rPr>
          <w:rFonts w:ascii="Times New Roman" w:hAnsi="Times New Roman" w:cs="Times New Roman"/>
          <w:sz w:val="24"/>
          <w:szCs w:val="24"/>
          <w:lang w:val="en-GB"/>
        </w:rPr>
        <w:t>In the present case</w:t>
      </w:r>
      <w:r w:rsidRPr="0057764C">
        <w:rPr>
          <w:rFonts w:ascii="Times New Roman" w:hAnsi="Times New Roman" w:cs="Times New Roman"/>
          <w:sz w:val="24"/>
          <w:szCs w:val="24"/>
          <w:lang w:val="en-GB"/>
        </w:rPr>
        <w:t xml:space="preserve"> the legal similarity with regard to possession of buildings and equipment is recognised.</w:t>
      </w:r>
      <w:r>
        <w:rPr>
          <w:rFonts w:ascii="Times New Roman" w:hAnsi="Times New Roman" w:cs="Times New Roman"/>
          <w:sz w:val="24"/>
          <w:szCs w:val="24"/>
          <w:lang w:val="en-GB"/>
        </w:rPr>
        <w:t xml:space="preserve"> </w:t>
      </w:r>
      <w:r w:rsidR="00DC37EE">
        <w:rPr>
          <w:rFonts w:ascii="Times New Roman" w:hAnsi="Times New Roman" w:cs="Times New Roman"/>
          <w:sz w:val="24"/>
          <w:szCs w:val="24"/>
          <w:lang w:val="en-GB"/>
        </w:rPr>
        <w:t xml:space="preserve">That is why in the present case </w:t>
      </w:r>
      <w:r w:rsidR="00744B52">
        <w:rPr>
          <w:rFonts w:ascii="Times New Roman" w:hAnsi="Times New Roman" w:cs="Times New Roman"/>
          <w:sz w:val="24"/>
          <w:szCs w:val="24"/>
          <w:lang w:val="en-GB"/>
        </w:rPr>
        <w:t xml:space="preserve">the transfer of intangible assets </w:t>
      </w:r>
      <w:r>
        <w:rPr>
          <w:rFonts w:ascii="Times New Roman" w:hAnsi="Times New Roman" w:cs="Times New Roman"/>
          <w:sz w:val="24"/>
          <w:szCs w:val="24"/>
          <w:lang w:val="en-GB"/>
        </w:rPr>
        <w:t>do not constitute</w:t>
      </w:r>
      <w:r w:rsidR="00744B52">
        <w:rPr>
          <w:rFonts w:ascii="Times New Roman" w:hAnsi="Times New Roman" w:cs="Times New Roman"/>
          <w:sz w:val="24"/>
          <w:szCs w:val="24"/>
          <w:lang w:val="en-GB"/>
        </w:rPr>
        <w:t xml:space="preserve"> </w:t>
      </w:r>
      <w:r>
        <w:rPr>
          <w:rFonts w:ascii="Times New Roman" w:hAnsi="Times New Roman" w:cs="Times New Roman"/>
          <w:sz w:val="24"/>
          <w:szCs w:val="24"/>
          <w:lang w:val="en-GB"/>
        </w:rPr>
        <w:t>a decisive factor to establish the transfer of undertaking</w:t>
      </w:r>
      <w:r w:rsidR="00300E6F">
        <w:rPr>
          <w:rFonts w:ascii="Times New Roman" w:hAnsi="Times New Roman" w:cs="Times New Roman"/>
          <w:sz w:val="24"/>
          <w:szCs w:val="24"/>
          <w:lang w:val="en-GB"/>
        </w:rPr>
        <w:t xml:space="preserve"> or</w:t>
      </w:r>
      <w:r>
        <w:rPr>
          <w:rFonts w:ascii="Times New Roman" w:hAnsi="Times New Roman" w:cs="Times New Roman"/>
          <w:sz w:val="24"/>
          <w:szCs w:val="24"/>
          <w:lang w:val="en-GB"/>
        </w:rPr>
        <w:t xml:space="preserve"> a part of an undertaking</w:t>
      </w:r>
      <w:r w:rsidR="00744B52">
        <w:rPr>
          <w:rFonts w:ascii="Times New Roman" w:hAnsi="Times New Roman" w:cs="Times New Roman"/>
          <w:sz w:val="24"/>
          <w:szCs w:val="24"/>
          <w:lang w:val="en-GB"/>
        </w:rPr>
        <w:t>.</w:t>
      </w:r>
      <w:r w:rsidRPr="0057764C">
        <w:rPr>
          <w:rFonts w:ascii="Times New Roman" w:hAnsi="Times New Roman" w:cs="Times New Roman"/>
          <w:sz w:val="24"/>
          <w:szCs w:val="24"/>
          <w:lang w:val="en-GB"/>
        </w:rPr>
        <w:t xml:space="preserve"> </w:t>
      </w:r>
    </w:p>
    <w:p w14:paraId="44296305" w14:textId="77777777" w:rsidR="003E7495" w:rsidRPr="00744B52" w:rsidRDefault="003E7495">
      <w:pPr>
        <w:spacing w:after="0" w:line="360" w:lineRule="auto"/>
        <w:jc w:val="both"/>
        <w:rPr>
          <w:rFonts w:ascii="Times New Roman" w:hAnsi="Times New Roman" w:cs="Times New Roman"/>
          <w:sz w:val="24"/>
          <w:szCs w:val="24"/>
          <w:lang w:val="en-US"/>
        </w:rPr>
      </w:pPr>
    </w:p>
    <w:p w14:paraId="02C88BA4" w14:textId="77777777" w:rsidR="003E7495" w:rsidRDefault="003E7495" w:rsidP="003E7495">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r>
        <w:rPr>
          <w:rFonts w:ascii="Times New Roman" w:hAnsi="Times New Roman" w:cs="Times New Roman"/>
          <w:i w:val="0"/>
          <w:color w:val="auto"/>
          <w:sz w:val="24"/>
          <w:szCs w:val="24"/>
          <w:lang w:val="en-GB"/>
        </w:rPr>
        <w:t>1.3.4</w:t>
      </w:r>
      <w:r w:rsidRPr="008322FE">
        <w:rPr>
          <w:rFonts w:ascii="Times New Roman" w:hAnsi="Times New Roman" w:cs="Times New Roman"/>
          <w:i w:val="0"/>
          <w:color w:val="auto"/>
          <w:sz w:val="24"/>
          <w:szCs w:val="24"/>
          <w:lang w:val="en-GB"/>
        </w:rPr>
        <w:t xml:space="preserve"> </w:t>
      </w:r>
      <w:r>
        <w:rPr>
          <w:rFonts w:ascii="Times New Roman" w:hAnsi="Times New Roman" w:cs="Times New Roman"/>
          <w:i w:val="0"/>
          <w:color w:val="auto"/>
          <w:sz w:val="24"/>
          <w:szCs w:val="24"/>
          <w:lang w:val="en-GB"/>
        </w:rPr>
        <w:t>THERE WAS A TRANSFER OF A PART OF EMPLOYEES</w:t>
      </w:r>
    </w:p>
    <w:p w14:paraId="62A1B75E" w14:textId="77777777" w:rsidR="003E7495" w:rsidRPr="003E7495" w:rsidRDefault="003E7495" w:rsidP="003E7495">
      <w:pPr>
        <w:pStyle w:val="Plattetekst"/>
        <w:rPr>
          <w:lang w:val="en-GB"/>
        </w:rPr>
      </w:pPr>
    </w:p>
    <w:p w14:paraId="7104721B" w14:textId="77777777" w:rsidR="00724CBE" w:rsidRDefault="00724CBE">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The fact that Employer Y did not need all staff does not preclude the transfer of part of the undertaking</w:t>
      </w:r>
      <w:r w:rsidRPr="00544DEB">
        <w:rPr>
          <w:rStyle w:val="Odwoanieprzypisudolnego10"/>
          <w:rFonts w:ascii="Times New Roman" w:hAnsi="Times New Roman" w:cs="Times New Roman"/>
          <w:sz w:val="24"/>
          <w:szCs w:val="24"/>
          <w:lang w:val="en-GB"/>
        </w:rPr>
        <w:footnoteReference w:id="21"/>
      </w:r>
      <w:r w:rsidRPr="00544DEB">
        <w:rPr>
          <w:rFonts w:ascii="Times New Roman" w:hAnsi="Times New Roman" w:cs="Times New Roman"/>
          <w:sz w:val="24"/>
          <w:szCs w:val="24"/>
          <w:lang w:val="en-GB"/>
        </w:rPr>
        <w:t>.</w:t>
      </w:r>
      <w:r w:rsidR="005F633C" w:rsidRPr="00544DEB">
        <w:rPr>
          <w:rFonts w:ascii="Times New Roman" w:hAnsi="Times New Roman" w:cs="Times New Roman"/>
          <w:sz w:val="24"/>
          <w:szCs w:val="24"/>
          <w:lang w:val="en-GB"/>
        </w:rPr>
        <w:t xml:space="preserve"> </w:t>
      </w:r>
      <w:r w:rsidRPr="00544DEB">
        <w:rPr>
          <w:rFonts w:ascii="Times New Roman" w:hAnsi="Times New Roman" w:cs="Times New Roman"/>
          <w:sz w:val="24"/>
          <w:szCs w:val="24"/>
          <w:lang w:val="en-GB"/>
        </w:rPr>
        <w:t>Beside</w:t>
      </w:r>
      <w:r w:rsidR="005F633C" w:rsidRPr="00544DEB">
        <w:rPr>
          <w:rFonts w:ascii="Times New Roman" w:hAnsi="Times New Roman" w:cs="Times New Roman"/>
          <w:sz w:val="24"/>
          <w:szCs w:val="24"/>
          <w:lang w:val="en-GB"/>
        </w:rPr>
        <w:t>s</w:t>
      </w:r>
      <w:r w:rsidRPr="00544DEB">
        <w:rPr>
          <w:rFonts w:ascii="Times New Roman" w:hAnsi="Times New Roman" w:cs="Times New Roman"/>
          <w:sz w:val="24"/>
          <w:szCs w:val="24"/>
          <w:lang w:val="en-GB"/>
        </w:rPr>
        <w:t>, some waiters were offered work by Company Y before the transfer took place</w:t>
      </w:r>
      <w:r w:rsidR="0057764C">
        <w:rPr>
          <w:rFonts w:ascii="Times New Roman" w:hAnsi="Times New Roman" w:cs="Times New Roman"/>
          <w:sz w:val="24"/>
          <w:szCs w:val="24"/>
          <w:lang w:val="en-GB"/>
        </w:rPr>
        <w:t xml:space="preserve"> (Company Y called a meeting on 15 December 2015)</w:t>
      </w:r>
      <w:r w:rsidRPr="00544DEB">
        <w:rPr>
          <w:rFonts w:ascii="Times New Roman" w:hAnsi="Times New Roman" w:cs="Times New Roman"/>
          <w:sz w:val="24"/>
          <w:szCs w:val="24"/>
          <w:lang w:val="en-GB"/>
        </w:rPr>
        <w:t>, what pro</w:t>
      </w:r>
      <w:r w:rsidR="003E7495">
        <w:rPr>
          <w:rFonts w:ascii="Times New Roman" w:hAnsi="Times New Roman" w:cs="Times New Roman"/>
          <w:sz w:val="24"/>
          <w:szCs w:val="24"/>
          <w:lang w:val="en-GB"/>
        </w:rPr>
        <w:t>ves that, firstly, there was a need for their services and secondly, that</w:t>
      </w:r>
      <w:r w:rsidRPr="00544DEB">
        <w:rPr>
          <w:rFonts w:ascii="Times New Roman" w:hAnsi="Times New Roman" w:cs="Times New Roman"/>
          <w:sz w:val="24"/>
          <w:szCs w:val="24"/>
          <w:lang w:val="en-GB"/>
        </w:rPr>
        <w:t xml:space="preserve"> Employer Y planned to continue the restaurant business in the leased premises. </w:t>
      </w:r>
    </w:p>
    <w:p w14:paraId="529A684C" w14:textId="77777777" w:rsidR="00082B39" w:rsidRPr="00544DEB" w:rsidRDefault="00082B39">
      <w:pPr>
        <w:spacing w:after="0" w:line="360" w:lineRule="auto"/>
        <w:jc w:val="both"/>
        <w:rPr>
          <w:rFonts w:ascii="Times New Roman" w:hAnsi="Times New Roman" w:cs="Times New Roman"/>
          <w:sz w:val="24"/>
          <w:szCs w:val="24"/>
          <w:lang w:val="en-GB"/>
        </w:rPr>
      </w:pPr>
    </w:p>
    <w:p w14:paraId="08A01A6F" w14:textId="77777777" w:rsidR="006E4142" w:rsidRPr="006E4142" w:rsidRDefault="00724CBE" w:rsidP="006E4142">
      <w:pPr>
        <w:pStyle w:val="Geenafstand"/>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The fact that a famous Italian chef was hired by Employer Y to head the kitchen so the restaurant will be organized and managed differently also as such does not prevent the application of </w:t>
      </w:r>
      <w:r w:rsidR="00B42759">
        <w:rPr>
          <w:rFonts w:ascii="Times New Roman" w:hAnsi="Times New Roman" w:cs="Times New Roman"/>
          <w:sz w:val="24"/>
          <w:szCs w:val="24"/>
          <w:lang w:val="en-GB"/>
        </w:rPr>
        <w:t>2001/23 Directive</w:t>
      </w:r>
      <w:r w:rsidRPr="00544DEB">
        <w:rPr>
          <w:rFonts w:ascii="Times New Roman" w:hAnsi="Times New Roman" w:cs="Times New Roman"/>
          <w:sz w:val="24"/>
          <w:szCs w:val="24"/>
          <w:lang w:val="en-GB"/>
        </w:rPr>
        <w:t xml:space="preserve">. In order to interpret the condition relating to preservation of the identity of an economic entity, not only the organisational element should be taken into account </w:t>
      </w:r>
      <w:r w:rsidRPr="003E7495">
        <w:rPr>
          <w:rFonts w:ascii="Times New Roman" w:hAnsi="Times New Roman" w:cs="Times New Roman"/>
          <w:b/>
          <w:sz w:val="24"/>
          <w:szCs w:val="24"/>
          <w:lang w:val="en-GB"/>
        </w:rPr>
        <w:t>but also the element of pursuing an economic activity</w:t>
      </w:r>
      <w:r w:rsidRPr="00544DEB">
        <w:rPr>
          <w:rFonts w:ascii="Times New Roman" w:hAnsi="Times New Roman" w:cs="Times New Roman"/>
          <w:sz w:val="24"/>
          <w:szCs w:val="24"/>
          <w:lang w:val="en-GB"/>
        </w:rPr>
        <w:t>.  Consequently, even though a</w:t>
      </w:r>
      <w:r w:rsidR="004529E4">
        <w:rPr>
          <w:rFonts w:ascii="Times New Roman" w:hAnsi="Times New Roman" w:cs="Times New Roman"/>
          <w:sz w:val="24"/>
          <w:szCs w:val="24"/>
          <w:lang w:val="en-GB"/>
        </w:rPr>
        <w:t>n</w:t>
      </w:r>
      <w:r w:rsidRPr="00544DEB">
        <w:rPr>
          <w:rFonts w:ascii="Times New Roman" w:hAnsi="Times New Roman" w:cs="Times New Roman"/>
          <w:sz w:val="24"/>
          <w:szCs w:val="24"/>
          <w:lang w:val="en-GB"/>
        </w:rPr>
        <w:t xml:space="preserve"> Italian chef was hired, considering the character of catering services, this is rather similarity (or even identity) of location, infrastructure and equipment and using it by Employer Y for the same purpose </w:t>
      </w:r>
      <w:r w:rsidR="003E7495">
        <w:rPr>
          <w:rFonts w:ascii="Times New Roman" w:hAnsi="Times New Roman" w:cs="Times New Roman"/>
          <w:sz w:val="24"/>
          <w:szCs w:val="24"/>
          <w:lang w:val="en-GB"/>
        </w:rPr>
        <w:t>as Employer X that</w:t>
      </w:r>
      <w:r w:rsidRPr="00544DEB">
        <w:rPr>
          <w:rFonts w:ascii="Times New Roman" w:hAnsi="Times New Roman" w:cs="Times New Roman"/>
          <w:sz w:val="24"/>
          <w:szCs w:val="24"/>
          <w:lang w:val="en-GB"/>
        </w:rPr>
        <w:t xml:space="preserve"> should be decisive. Additionally, CJEU in </w:t>
      </w:r>
      <w:r w:rsidRPr="00544DEB">
        <w:rPr>
          <w:rFonts w:ascii="Times New Roman" w:hAnsi="Times New Roman" w:cs="Times New Roman"/>
          <w:i/>
          <w:iCs/>
          <w:sz w:val="24"/>
          <w:szCs w:val="24"/>
          <w:shd w:val="clear" w:color="auto" w:fill="FFFFFF"/>
          <w:lang w:val="en-GB"/>
        </w:rPr>
        <w:t xml:space="preserve">Klarenberg </w:t>
      </w:r>
      <w:r w:rsidRPr="00544DEB">
        <w:rPr>
          <w:rFonts w:ascii="Times New Roman" w:hAnsi="Times New Roman" w:cs="Times New Roman"/>
          <w:iCs/>
          <w:sz w:val="24"/>
          <w:szCs w:val="24"/>
          <w:shd w:val="clear" w:color="auto" w:fill="FFFFFF"/>
          <w:lang w:val="en-GB"/>
        </w:rPr>
        <w:t xml:space="preserve">case stated that </w:t>
      </w:r>
      <w:r w:rsidRPr="00544DEB">
        <w:rPr>
          <w:rFonts w:ascii="Times New Roman" w:hAnsi="Times New Roman" w:cs="Times New Roman"/>
          <w:sz w:val="24"/>
          <w:szCs w:val="24"/>
          <w:shd w:val="clear" w:color="auto" w:fill="FFFFFF"/>
          <w:lang w:val="en-GB"/>
        </w:rPr>
        <w:t xml:space="preserve">is not the retention of the specific organisation imposed by the employer on the various elements of production which are transferred, but rather the </w:t>
      </w:r>
      <w:r w:rsidRPr="003E7495">
        <w:rPr>
          <w:rFonts w:ascii="Times New Roman" w:hAnsi="Times New Roman" w:cs="Times New Roman"/>
          <w:b/>
          <w:sz w:val="24"/>
          <w:szCs w:val="24"/>
          <w:shd w:val="clear" w:color="auto" w:fill="FFFFFF"/>
          <w:lang w:val="en-GB"/>
        </w:rPr>
        <w:t>retention of the functional link of interdependence and complementarity</w:t>
      </w:r>
      <w:r w:rsidRPr="00544DEB">
        <w:rPr>
          <w:rFonts w:ascii="Times New Roman" w:hAnsi="Times New Roman" w:cs="Times New Roman"/>
          <w:sz w:val="24"/>
          <w:szCs w:val="24"/>
          <w:shd w:val="clear" w:color="auto" w:fill="FFFFFF"/>
          <w:lang w:val="en-GB"/>
        </w:rPr>
        <w:t xml:space="preserve"> between those elements</w:t>
      </w:r>
      <w:r w:rsidRPr="00544DEB">
        <w:rPr>
          <w:rStyle w:val="Odwoanieprzypisudolnego10"/>
          <w:rFonts w:ascii="Times New Roman" w:hAnsi="Times New Roman" w:cs="Times New Roman"/>
          <w:sz w:val="24"/>
          <w:szCs w:val="24"/>
          <w:shd w:val="clear" w:color="auto" w:fill="FFFFFF"/>
          <w:lang w:val="en-GB"/>
        </w:rPr>
        <w:footnoteReference w:id="22"/>
      </w:r>
      <w:r w:rsidRPr="00544DEB">
        <w:rPr>
          <w:rFonts w:ascii="Times New Roman" w:hAnsi="Times New Roman" w:cs="Times New Roman"/>
          <w:sz w:val="24"/>
          <w:szCs w:val="24"/>
          <w:shd w:val="clear" w:color="auto" w:fill="FFFFFF"/>
          <w:lang w:val="en-GB"/>
        </w:rPr>
        <w:t>.</w:t>
      </w:r>
      <w:r w:rsidRPr="00544DEB">
        <w:rPr>
          <w:rFonts w:ascii="Times New Roman" w:hAnsi="Times New Roman" w:cs="Times New Roman"/>
          <w:sz w:val="24"/>
          <w:szCs w:val="24"/>
          <w:lang w:val="en-GB"/>
        </w:rPr>
        <w:t xml:space="preserve"> </w:t>
      </w:r>
    </w:p>
    <w:p w14:paraId="0122BA3E" w14:textId="77777777" w:rsidR="00AE19DD" w:rsidRPr="00AE19DD" w:rsidRDefault="00AE19DD" w:rsidP="00AE19DD">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p>
    <w:p w14:paraId="2C4F8C8E" w14:textId="77777777" w:rsidR="00AE19DD" w:rsidRDefault="00AE19DD" w:rsidP="003E7495">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p>
    <w:p w14:paraId="02CFE7A0" w14:textId="77777777" w:rsidR="003E7495" w:rsidRPr="003E7495" w:rsidRDefault="003E7495" w:rsidP="003E7495">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r>
        <w:rPr>
          <w:rFonts w:ascii="Times New Roman" w:hAnsi="Times New Roman" w:cs="Times New Roman"/>
          <w:i w:val="0"/>
          <w:color w:val="auto"/>
          <w:sz w:val="24"/>
          <w:szCs w:val="24"/>
          <w:lang w:val="en-GB"/>
        </w:rPr>
        <w:t>1.3.5</w:t>
      </w:r>
      <w:r w:rsidRPr="008322FE">
        <w:rPr>
          <w:rFonts w:ascii="Times New Roman" w:hAnsi="Times New Roman" w:cs="Times New Roman"/>
          <w:i w:val="0"/>
          <w:color w:val="auto"/>
          <w:sz w:val="24"/>
          <w:szCs w:val="24"/>
          <w:lang w:val="en-GB"/>
        </w:rPr>
        <w:t xml:space="preserve"> </w:t>
      </w:r>
      <w:r>
        <w:rPr>
          <w:rFonts w:ascii="Times New Roman" w:hAnsi="Times New Roman" w:cs="Times New Roman"/>
          <w:i w:val="0"/>
          <w:color w:val="auto"/>
          <w:sz w:val="24"/>
          <w:szCs w:val="24"/>
          <w:lang w:val="en-GB"/>
        </w:rPr>
        <w:t>THERE WAS A TRANSFER OF CUSTOMERS</w:t>
      </w:r>
    </w:p>
    <w:p w14:paraId="7CF5A167" w14:textId="77777777" w:rsidR="00AE19DD" w:rsidRDefault="00AE19DD" w:rsidP="003E7495">
      <w:pPr>
        <w:pStyle w:val="Bezodstpw1"/>
        <w:spacing w:line="360" w:lineRule="auto"/>
        <w:jc w:val="both"/>
        <w:rPr>
          <w:rFonts w:ascii="Times New Roman" w:hAnsi="Times New Roman" w:cs="Times New Roman"/>
          <w:sz w:val="24"/>
          <w:szCs w:val="24"/>
          <w:lang w:val="en-GB"/>
        </w:rPr>
      </w:pPr>
    </w:p>
    <w:p w14:paraId="763DDE6C" w14:textId="77777777" w:rsidR="002B181A" w:rsidRDefault="002B181A" w:rsidP="003E7495">
      <w:pPr>
        <w:pStyle w:val="Bezodstpw1"/>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transfer of customer base can also be a factor in retaining identity of an undertaking. The conventional way of transferring the customer base is to take over the customer file or dealership</w:t>
      </w:r>
      <w:r w:rsidR="005D58C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3E8AC10E" w14:textId="77777777" w:rsidR="005D0CF8" w:rsidRDefault="005D0CF8" w:rsidP="003E7495">
      <w:pPr>
        <w:pStyle w:val="Bezodstpw1"/>
        <w:spacing w:line="360" w:lineRule="auto"/>
        <w:jc w:val="both"/>
        <w:rPr>
          <w:rFonts w:ascii="Times New Roman" w:hAnsi="Times New Roman" w:cs="Times New Roman"/>
          <w:sz w:val="24"/>
          <w:szCs w:val="24"/>
          <w:lang w:val="en-GB"/>
        </w:rPr>
      </w:pPr>
    </w:p>
    <w:p w14:paraId="6C1D1E9C" w14:textId="77777777" w:rsidR="005D0CF8" w:rsidRDefault="003E7495" w:rsidP="005D0CF8">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According to the facts of the case, it can </w:t>
      </w:r>
      <w:r w:rsidR="005D58C3">
        <w:rPr>
          <w:rFonts w:ascii="Times New Roman" w:hAnsi="Times New Roman" w:cs="Times New Roman"/>
          <w:sz w:val="24"/>
          <w:szCs w:val="24"/>
          <w:lang w:val="en-GB"/>
        </w:rPr>
        <w:t xml:space="preserve">be </w:t>
      </w:r>
      <w:r w:rsidR="005D0CF8">
        <w:rPr>
          <w:rFonts w:ascii="Times New Roman" w:hAnsi="Times New Roman" w:cs="Times New Roman"/>
          <w:sz w:val="24"/>
          <w:szCs w:val="24"/>
          <w:lang w:val="en-GB"/>
        </w:rPr>
        <w:t xml:space="preserve">said </w:t>
      </w:r>
      <w:r w:rsidRPr="00544DEB">
        <w:rPr>
          <w:rFonts w:ascii="Times New Roman" w:hAnsi="Times New Roman" w:cs="Times New Roman"/>
          <w:sz w:val="24"/>
          <w:szCs w:val="24"/>
          <w:lang w:val="en-GB"/>
        </w:rPr>
        <w:t>that there has been also a transfer of customers. Similarly as the undertaking run by Employer X, the Italian restaurant operates mainly as an in-house restaurant</w:t>
      </w:r>
      <w:r w:rsidR="00850250">
        <w:rPr>
          <w:rStyle w:val="Voetnootmarkering"/>
          <w:rFonts w:ascii="Times New Roman" w:hAnsi="Times New Roman" w:cs="Times New Roman"/>
          <w:sz w:val="24"/>
          <w:szCs w:val="24"/>
          <w:lang w:val="en-GB"/>
        </w:rPr>
        <w:footnoteReference w:id="23"/>
      </w:r>
      <w:r w:rsidRPr="00544DEB">
        <w:rPr>
          <w:rFonts w:ascii="Times New Roman" w:hAnsi="Times New Roman" w:cs="Times New Roman"/>
          <w:sz w:val="24"/>
          <w:szCs w:val="24"/>
          <w:lang w:val="en-GB"/>
        </w:rPr>
        <w:t>. The change of the menu does not preclude the fac</w:t>
      </w:r>
      <w:r w:rsidR="005D0CF8">
        <w:rPr>
          <w:rFonts w:ascii="Times New Roman" w:hAnsi="Times New Roman" w:cs="Times New Roman"/>
          <w:sz w:val="24"/>
          <w:szCs w:val="24"/>
          <w:lang w:val="en-GB"/>
        </w:rPr>
        <w:t>t</w:t>
      </w:r>
      <w:r w:rsidRPr="00544DEB">
        <w:rPr>
          <w:rFonts w:ascii="Times New Roman" w:hAnsi="Times New Roman" w:cs="Times New Roman"/>
          <w:sz w:val="24"/>
          <w:szCs w:val="24"/>
          <w:lang w:val="en-GB"/>
        </w:rPr>
        <w:t xml:space="preserve"> that the restaurant</w:t>
      </w:r>
      <w:r w:rsidR="005D0CF8">
        <w:rPr>
          <w:rFonts w:ascii="Times New Roman" w:hAnsi="Times New Roman" w:cs="Times New Roman"/>
          <w:sz w:val="24"/>
          <w:szCs w:val="24"/>
          <w:lang w:val="en-GB"/>
        </w:rPr>
        <w:t xml:space="preserve"> will probably have</w:t>
      </w:r>
      <w:r w:rsidRPr="00544DEB">
        <w:rPr>
          <w:rFonts w:ascii="Times New Roman" w:hAnsi="Times New Roman" w:cs="Times New Roman"/>
          <w:sz w:val="24"/>
          <w:szCs w:val="24"/>
          <w:lang w:val="en-GB"/>
        </w:rPr>
        <w:t xml:space="preserve"> its constant guests</w:t>
      </w:r>
      <w:r>
        <w:rPr>
          <w:rFonts w:ascii="Times New Roman" w:hAnsi="Times New Roman" w:cs="Times New Roman"/>
          <w:sz w:val="24"/>
          <w:szCs w:val="24"/>
          <w:lang w:val="en-GB"/>
        </w:rPr>
        <w:t xml:space="preserve"> </w:t>
      </w:r>
      <w:r w:rsidRPr="00544DEB">
        <w:rPr>
          <w:rFonts w:ascii="Times New Roman" w:hAnsi="Times New Roman" w:cs="Times New Roman"/>
          <w:sz w:val="24"/>
          <w:szCs w:val="24"/>
          <w:lang w:val="en-GB"/>
        </w:rPr>
        <w:t xml:space="preserve">- employees that work nearby. </w:t>
      </w:r>
      <w:r w:rsidR="005D0CF8">
        <w:rPr>
          <w:rFonts w:ascii="Times New Roman" w:hAnsi="Times New Roman" w:cs="Times New Roman"/>
          <w:sz w:val="24"/>
          <w:szCs w:val="24"/>
          <w:lang w:val="en-GB"/>
        </w:rPr>
        <w:t>As a rule, the transfer of customers base coincides with the similarity of the activity because the customer base usually remains the same when the purpose of the undertaking remains the same</w:t>
      </w:r>
      <w:r w:rsidR="005D0CF8">
        <w:rPr>
          <w:rStyle w:val="Voetnootmarkering"/>
          <w:rFonts w:ascii="Times New Roman" w:hAnsi="Times New Roman" w:cs="Times New Roman"/>
          <w:sz w:val="24"/>
          <w:szCs w:val="24"/>
          <w:lang w:val="en-GB"/>
        </w:rPr>
        <w:footnoteReference w:id="24"/>
      </w:r>
      <w:r w:rsidR="005D0CF8">
        <w:rPr>
          <w:rFonts w:ascii="Times New Roman" w:hAnsi="Times New Roman" w:cs="Times New Roman"/>
          <w:sz w:val="24"/>
          <w:szCs w:val="24"/>
          <w:lang w:val="en-GB"/>
        </w:rPr>
        <w:t xml:space="preserve">. </w:t>
      </w:r>
    </w:p>
    <w:p w14:paraId="342C2F6C" w14:textId="77777777" w:rsidR="003E7495" w:rsidRDefault="003E7495">
      <w:pPr>
        <w:pStyle w:val="Geenafstand"/>
        <w:spacing w:line="360" w:lineRule="auto"/>
        <w:jc w:val="both"/>
        <w:rPr>
          <w:rFonts w:ascii="Times New Roman" w:hAnsi="Times New Roman" w:cs="Times New Roman"/>
          <w:sz w:val="24"/>
          <w:szCs w:val="24"/>
          <w:lang w:val="en-GB"/>
        </w:rPr>
      </w:pPr>
    </w:p>
    <w:p w14:paraId="1E2419AE" w14:textId="77777777" w:rsidR="003E7495" w:rsidRPr="003E7495" w:rsidRDefault="003E7495" w:rsidP="003E7495">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r>
        <w:rPr>
          <w:rFonts w:ascii="Times New Roman" w:hAnsi="Times New Roman" w:cs="Times New Roman"/>
          <w:i w:val="0"/>
          <w:color w:val="auto"/>
          <w:sz w:val="24"/>
          <w:szCs w:val="24"/>
          <w:lang w:val="en-GB"/>
        </w:rPr>
        <w:t>1.3.6</w:t>
      </w:r>
      <w:r w:rsidRPr="008322FE">
        <w:rPr>
          <w:rFonts w:ascii="Times New Roman" w:hAnsi="Times New Roman" w:cs="Times New Roman"/>
          <w:i w:val="0"/>
          <w:color w:val="auto"/>
          <w:sz w:val="24"/>
          <w:szCs w:val="24"/>
          <w:lang w:val="en-GB"/>
        </w:rPr>
        <w:t xml:space="preserve"> </w:t>
      </w:r>
      <w:r>
        <w:rPr>
          <w:rFonts w:ascii="Times New Roman" w:hAnsi="Times New Roman" w:cs="Times New Roman"/>
          <w:i w:val="0"/>
          <w:color w:val="auto"/>
          <w:sz w:val="24"/>
          <w:szCs w:val="24"/>
          <w:lang w:val="en-GB"/>
        </w:rPr>
        <w:t>BREAK IN OPERATION WAS INSUFFICIENT TO CONCLUDE THAT THERE WAS NO TRANSFER OF UNDERTAKING</w:t>
      </w:r>
    </w:p>
    <w:p w14:paraId="69F9DAB6" w14:textId="77777777" w:rsidR="00724CBE" w:rsidRPr="00544DEB" w:rsidRDefault="00724CBE">
      <w:pPr>
        <w:spacing w:after="0" w:line="360" w:lineRule="auto"/>
        <w:jc w:val="both"/>
        <w:rPr>
          <w:rFonts w:ascii="Times New Roman" w:hAnsi="Times New Roman" w:cs="Times New Roman"/>
          <w:sz w:val="24"/>
          <w:szCs w:val="24"/>
          <w:lang w:val="en-GB"/>
        </w:rPr>
      </w:pPr>
    </w:p>
    <w:p w14:paraId="3148624B" w14:textId="77777777" w:rsidR="00724CBE" w:rsidRDefault="00724CBE" w:rsidP="003E7495">
      <w:pPr>
        <w:spacing w:after="0" w:line="360" w:lineRule="auto"/>
        <w:jc w:val="both"/>
        <w:rPr>
          <w:rFonts w:ascii="Times New Roman" w:hAnsi="Times New Roman" w:cs="Times New Roman"/>
          <w:iCs/>
          <w:sz w:val="24"/>
          <w:szCs w:val="24"/>
          <w:lang w:val="en-GB"/>
        </w:rPr>
      </w:pPr>
      <w:r w:rsidRPr="00544DEB">
        <w:rPr>
          <w:rFonts w:ascii="Times New Roman" w:hAnsi="Times New Roman" w:cs="Times New Roman"/>
          <w:sz w:val="24"/>
          <w:szCs w:val="24"/>
          <w:lang w:val="en-GB"/>
        </w:rPr>
        <w:t xml:space="preserve">What is more, the temporary closure of the undertaking (due to the renovation of the building) and the resulting absence of staff at the time </w:t>
      </w:r>
      <w:r w:rsidRPr="003E7495">
        <w:rPr>
          <w:rFonts w:ascii="Times New Roman" w:hAnsi="Times New Roman" w:cs="Times New Roman"/>
          <w:b/>
          <w:sz w:val="24"/>
          <w:szCs w:val="24"/>
          <w:lang w:val="en-GB"/>
        </w:rPr>
        <w:t>do not of themselves preclude the possibility that there has been a transfer of an undertaking</w:t>
      </w:r>
      <w:r w:rsidRPr="00544DEB">
        <w:rPr>
          <w:rFonts w:ascii="Times New Roman" w:hAnsi="Times New Roman" w:cs="Times New Roman"/>
          <w:sz w:val="24"/>
          <w:szCs w:val="24"/>
          <w:lang w:val="en-GB"/>
        </w:rPr>
        <w:t xml:space="preserve"> within the meaning of Article 1(1) of </w:t>
      </w:r>
      <w:r w:rsidR="00B42759">
        <w:rPr>
          <w:rFonts w:ascii="Times New Roman" w:hAnsi="Times New Roman" w:cs="Times New Roman"/>
          <w:sz w:val="24"/>
          <w:szCs w:val="24"/>
          <w:lang w:val="en-GB"/>
        </w:rPr>
        <w:t>2001/23 Directive</w:t>
      </w:r>
      <w:r w:rsidRPr="00544DEB">
        <w:rPr>
          <w:rStyle w:val="Odwoanieprzypisudolnego10"/>
          <w:rFonts w:ascii="Times New Roman" w:hAnsi="Times New Roman" w:cs="Times New Roman"/>
          <w:sz w:val="24"/>
          <w:szCs w:val="24"/>
          <w:lang w:val="en-GB"/>
        </w:rPr>
        <w:footnoteReference w:id="25"/>
      </w:r>
      <w:r w:rsidRPr="00544DEB">
        <w:rPr>
          <w:rFonts w:ascii="Times New Roman" w:hAnsi="Times New Roman" w:cs="Times New Roman"/>
          <w:sz w:val="24"/>
          <w:szCs w:val="24"/>
          <w:lang w:val="en-GB"/>
        </w:rPr>
        <w:t xml:space="preserve">. In </w:t>
      </w:r>
      <w:r w:rsidRPr="00544DEB">
        <w:rPr>
          <w:rFonts w:ascii="Times New Roman" w:hAnsi="Times New Roman" w:cs="Times New Roman"/>
          <w:i/>
          <w:sz w:val="24"/>
          <w:szCs w:val="24"/>
          <w:lang w:val="en-GB"/>
        </w:rPr>
        <w:t>Allen</w:t>
      </w:r>
      <w:r w:rsidRPr="00544DEB">
        <w:rPr>
          <w:rFonts w:ascii="Times New Roman" w:hAnsi="Times New Roman" w:cs="Times New Roman"/>
          <w:sz w:val="24"/>
          <w:szCs w:val="24"/>
          <w:lang w:val="en-GB"/>
        </w:rPr>
        <w:t xml:space="preserve"> case CJEU stated </w:t>
      </w:r>
      <w:r w:rsidRPr="00544DEB">
        <w:rPr>
          <w:rFonts w:ascii="Times New Roman" w:hAnsi="Times New Roman" w:cs="Times New Roman"/>
          <w:iCs/>
          <w:sz w:val="24"/>
          <w:szCs w:val="24"/>
          <w:lang w:val="en-GB"/>
        </w:rPr>
        <w:t xml:space="preserve">that a transfer of an undertaking is a complex legal and practical operation which may </w:t>
      </w:r>
      <w:r w:rsidRPr="00174CC4">
        <w:rPr>
          <w:rFonts w:ascii="Times New Roman" w:hAnsi="Times New Roman" w:cs="Times New Roman"/>
          <w:b/>
          <w:iCs/>
          <w:sz w:val="24"/>
          <w:szCs w:val="24"/>
          <w:lang w:val="en-GB"/>
        </w:rPr>
        <w:t>take some time to complete</w:t>
      </w:r>
      <w:r w:rsidRPr="00544DEB">
        <w:rPr>
          <w:rStyle w:val="Odwoanieprzypisudolnego10"/>
          <w:rFonts w:ascii="Times New Roman" w:hAnsi="Times New Roman" w:cs="Times New Roman"/>
          <w:iCs/>
          <w:sz w:val="24"/>
          <w:szCs w:val="24"/>
          <w:lang w:val="en-GB"/>
        </w:rPr>
        <w:footnoteReference w:id="26"/>
      </w:r>
      <w:r w:rsidRPr="00544DEB">
        <w:rPr>
          <w:rFonts w:ascii="Times New Roman" w:hAnsi="Times New Roman" w:cs="Times New Roman"/>
          <w:iCs/>
          <w:sz w:val="24"/>
          <w:szCs w:val="24"/>
          <w:lang w:val="en-GB"/>
        </w:rPr>
        <w:t xml:space="preserve">. Furthermore, in </w:t>
      </w:r>
      <w:r w:rsidRPr="00544DEB">
        <w:rPr>
          <w:rFonts w:ascii="Times New Roman" w:hAnsi="Times New Roman" w:cs="Times New Roman"/>
          <w:i/>
          <w:sz w:val="24"/>
          <w:szCs w:val="24"/>
          <w:lang w:val="en-GB"/>
        </w:rPr>
        <w:t>Ferreira da Silva</w:t>
      </w:r>
      <w:r w:rsidRPr="00544DEB">
        <w:rPr>
          <w:rFonts w:ascii="Times New Roman" w:hAnsi="Times New Roman" w:cs="Times New Roman"/>
          <w:sz w:val="24"/>
          <w:szCs w:val="24"/>
          <w:lang w:val="en-GB"/>
        </w:rPr>
        <w:t xml:space="preserve"> </w:t>
      </w:r>
      <w:r w:rsidRPr="00544DEB">
        <w:rPr>
          <w:rFonts w:ascii="Times New Roman" w:hAnsi="Times New Roman" w:cs="Times New Roman"/>
          <w:iCs/>
          <w:sz w:val="24"/>
          <w:szCs w:val="24"/>
          <w:lang w:val="en-GB"/>
        </w:rPr>
        <w:t xml:space="preserve">case CJEU declared the transfer of undertaking in situation when there was </w:t>
      </w:r>
      <w:r w:rsidRPr="00174CC4">
        <w:rPr>
          <w:rFonts w:ascii="Times New Roman" w:hAnsi="Times New Roman" w:cs="Times New Roman"/>
          <w:b/>
          <w:iCs/>
          <w:sz w:val="24"/>
          <w:szCs w:val="24"/>
          <w:lang w:val="en-GB"/>
        </w:rPr>
        <w:t>a</w:t>
      </w:r>
      <w:r w:rsidR="005F633C" w:rsidRPr="00174CC4">
        <w:rPr>
          <w:rFonts w:ascii="Times New Roman" w:hAnsi="Times New Roman" w:cs="Times New Roman"/>
          <w:b/>
          <w:iCs/>
          <w:sz w:val="24"/>
          <w:szCs w:val="24"/>
          <w:lang w:val="en-GB"/>
        </w:rPr>
        <w:t>lmost</w:t>
      </w:r>
      <w:r w:rsidRPr="00174CC4">
        <w:rPr>
          <w:rFonts w:ascii="Times New Roman" w:hAnsi="Times New Roman" w:cs="Times New Roman"/>
          <w:b/>
          <w:iCs/>
          <w:sz w:val="24"/>
          <w:szCs w:val="24"/>
          <w:lang w:val="en-GB"/>
        </w:rPr>
        <w:t xml:space="preserve"> 3 months of suspension</w:t>
      </w:r>
      <w:r w:rsidR="005F633C" w:rsidRPr="00544DEB">
        <w:rPr>
          <w:rStyle w:val="Odwoanieprzypisudolnego10"/>
          <w:rFonts w:ascii="Times New Roman" w:hAnsi="Times New Roman" w:cs="Times New Roman"/>
          <w:iCs/>
          <w:sz w:val="24"/>
          <w:szCs w:val="24"/>
          <w:lang w:val="en-GB"/>
        </w:rPr>
        <w:footnoteReference w:id="27"/>
      </w:r>
      <w:r w:rsidR="003E7495">
        <w:rPr>
          <w:rFonts w:ascii="Times New Roman" w:hAnsi="Times New Roman" w:cs="Times New Roman"/>
          <w:iCs/>
          <w:sz w:val="24"/>
          <w:szCs w:val="24"/>
          <w:lang w:val="en-GB"/>
        </w:rPr>
        <w:t>.</w:t>
      </w:r>
    </w:p>
    <w:p w14:paraId="40EF997C" w14:textId="77777777" w:rsidR="009F4C76" w:rsidRDefault="009F4C76" w:rsidP="003E7495">
      <w:pPr>
        <w:spacing w:after="0" w:line="360" w:lineRule="auto"/>
        <w:jc w:val="both"/>
        <w:rPr>
          <w:rFonts w:ascii="Times New Roman" w:hAnsi="Times New Roman" w:cs="Times New Roman"/>
          <w:iCs/>
          <w:sz w:val="24"/>
          <w:szCs w:val="24"/>
          <w:lang w:val="en-GB"/>
        </w:rPr>
      </w:pPr>
    </w:p>
    <w:p w14:paraId="42DFF367" w14:textId="77777777" w:rsidR="009E41B2" w:rsidRPr="00544DEB" w:rsidRDefault="003E7495" w:rsidP="009E41B2">
      <w:pPr>
        <w:spacing w:after="0" w:line="360" w:lineRule="auto"/>
        <w:jc w:val="both"/>
        <w:rPr>
          <w:rFonts w:ascii="Times New Roman" w:eastAsia="PcyywvAdvP6975" w:hAnsi="Times New Roman" w:cs="Times New Roman"/>
          <w:sz w:val="24"/>
          <w:szCs w:val="24"/>
          <w:lang w:val="en-GB"/>
        </w:rPr>
      </w:pPr>
      <w:r>
        <w:rPr>
          <w:rFonts w:ascii="Times New Roman" w:hAnsi="Times New Roman" w:cs="Times New Roman"/>
          <w:sz w:val="24"/>
          <w:szCs w:val="24"/>
          <w:lang w:val="en-GB"/>
        </w:rPr>
        <w:t>Summing up, all</w:t>
      </w:r>
      <w:r w:rsidR="00724CBE" w:rsidRPr="00544DEB">
        <w:rPr>
          <w:rFonts w:ascii="Times New Roman" w:hAnsi="Times New Roman" w:cs="Times New Roman"/>
          <w:sz w:val="24"/>
          <w:szCs w:val="24"/>
          <w:lang w:val="en-GB"/>
        </w:rPr>
        <w:t xml:space="preserve"> prerequisites of a transfer of an undertaking were met in the case at hand. </w:t>
      </w:r>
      <w:r w:rsidR="009E41B2">
        <w:rPr>
          <w:rFonts w:ascii="Times New Roman" w:hAnsi="Times New Roman" w:cs="Times New Roman"/>
          <w:sz w:val="24"/>
          <w:szCs w:val="24"/>
          <w:lang w:val="en-GB"/>
        </w:rPr>
        <w:t>T</w:t>
      </w:r>
      <w:r w:rsidR="009E41B2" w:rsidRPr="00544DEB">
        <w:rPr>
          <w:rFonts w:ascii="Times New Roman" w:eastAsia="Times New Roman" w:hAnsi="Times New Roman" w:cs="Times New Roman"/>
          <w:iCs/>
          <w:sz w:val="24"/>
          <w:szCs w:val="24"/>
          <w:lang w:val="en-GB"/>
        </w:rPr>
        <w:t xml:space="preserve">hose circumstances </w:t>
      </w:r>
      <w:r w:rsidR="009E41B2" w:rsidRPr="00174CC4">
        <w:rPr>
          <w:rFonts w:ascii="Times New Roman" w:eastAsia="Times New Roman" w:hAnsi="Times New Roman" w:cs="Times New Roman"/>
          <w:b/>
          <w:iCs/>
          <w:sz w:val="24"/>
          <w:szCs w:val="24"/>
          <w:lang w:val="en-GB"/>
        </w:rPr>
        <w:t>cannot therefore be considered in isolation</w:t>
      </w:r>
      <w:r w:rsidR="009E41B2" w:rsidRPr="00544DEB">
        <w:rPr>
          <w:rStyle w:val="Odwoanieprzypisudolnego10"/>
          <w:rFonts w:ascii="Times New Roman" w:eastAsia="Times New Roman" w:hAnsi="Times New Roman" w:cs="Times New Roman"/>
          <w:iCs/>
          <w:sz w:val="24"/>
          <w:szCs w:val="24"/>
          <w:lang w:val="en-GB"/>
        </w:rPr>
        <w:footnoteReference w:id="28"/>
      </w:r>
      <w:r w:rsidR="009E41B2" w:rsidRPr="00544DEB">
        <w:rPr>
          <w:rFonts w:ascii="Times New Roman" w:eastAsia="Times New Roman" w:hAnsi="Times New Roman" w:cs="Times New Roman"/>
          <w:iCs/>
          <w:sz w:val="24"/>
          <w:szCs w:val="24"/>
          <w:lang w:val="en-GB"/>
        </w:rPr>
        <w:t>. What is important, t</w:t>
      </w:r>
      <w:r w:rsidR="009E41B2" w:rsidRPr="00544DEB">
        <w:rPr>
          <w:rFonts w:ascii="Times New Roman" w:hAnsi="Times New Roman" w:cs="Times New Roman"/>
          <w:sz w:val="24"/>
          <w:szCs w:val="24"/>
          <w:lang w:val="en-GB"/>
        </w:rPr>
        <w:t xml:space="preserve">he absence of one or more factors </w:t>
      </w:r>
      <w:r w:rsidR="009E41B2" w:rsidRPr="00174CC4">
        <w:rPr>
          <w:rFonts w:ascii="Times New Roman" w:hAnsi="Times New Roman" w:cs="Times New Roman"/>
          <w:b/>
          <w:sz w:val="24"/>
          <w:szCs w:val="24"/>
          <w:lang w:val="en-GB"/>
        </w:rPr>
        <w:t>does not necessarily exclude transfer</w:t>
      </w:r>
      <w:r w:rsidR="009E41B2" w:rsidRPr="00544DEB">
        <w:rPr>
          <w:rFonts w:ascii="Times New Roman" w:hAnsi="Times New Roman" w:cs="Times New Roman"/>
          <w:sz w:val="24"/>
          <w:szCs w:val="24"/>
          <w:lang w:val="en-GB"/>
        </w:rPr>
        <w:t>.</w:t>
      </w:r>
    </w:p>
    <w:p w14:paraId="24898997" w14:textId="77777777" w:rsidR="00537A4B" w:rsidRPr="00544DEB" w:rsidRDefault="00724CBE">
      <w:pPr>
        <w:spacing w:line="360" w:lineRule="auto"/>
        <w:jc w:val="both"/>
        <w:rPr>
          <w:rFonts w:ascii="Times New Roman" w:hAnsi="Times New Roman" w:cs="Times New Roman"/>
          <w:lang w:val="en-GB"/>
        </w:rPr>
      </w:pPr>
      <w:r w:rsidRPr="00544DEB">
        <w:rPr>
          <w:rFonts w:ascii="Times New Roman" w:hAnsi="Times New Roman" w:cs="Times New Roman"/>
          <w:sz w:val="24"/>
          <w:szCs w:val="24"/>
          <w:lang w:val="en-GB"/>
        </w:rPr>
        <w:t>This then, supports Plaintiffs’ statement of the existence of the transfer of a part of undertaking.</w:t>
      </w:r>
      <w:r w:rsidR="00537A4B" w:rsidRPr="00544DEB">
        <w:rPr>
          <w:rFonts w:ascii="Times New Roman" w:hAnsi="Times New Roman" w:cs="Times New Roman"/>
          <w:lang w:val="en-GB"/>
        </w:rPr>
        <w:br/>
      </w:r>
    </w:p>
    <w:p w14:paraId="4B703128" w14:textId="77777777" w:rsidR="00724CBE" w:rsidRPr="00544DEB" w:rsidRDefault="00537A4B" w:rsidP="00537A4B">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lang w:val="en-GB"/>
        </w:rPr>
      </w:pPr>
      <w:r w:rsidRPr="00544DEB">
        <w:rPr>
          <w:rFonts w:ascii="Times New Roman" w:hAnsi="Times New Roman" w:cs="Times New Roman"/>
          <w:i w:val="0"/>
          <w:color w:val="auto"/>
          <w:sz w:val="24"/>
          <w:szCs w:val="24"/>
          <w:lang w:val="en-GB"/>
        </w:rPr>
        <w:t>1</w:t>
      </w:r>
      <w:r w:rsidR="00F749BB" w:rsidRPr="00544DEB">
        <w:rPr>
          <w:rFonts w:ascii="Times New Roman" w:hAnsi="Times New Roman" w:cs="Times New Roman"/>
          <w:i w:val="0"/>
          <w:color w:val="auto"/>
          <w:sz w:val="24"/>
          <w:szCs w:val="24"/>
          <w:lang w:val="en-GB"/>
        </w:rPr>
        <w:t>.4</w:t>
      </w:r>
      <w:r w:rsidR="00724CBE" w:rsidRPr="00544DEB">
        <w:rPr>
          <w:rFonts w:ascii="Times New Roman" w:hAnsi="Times New Roman" w:cs="Times New Roman"/>
          <w:color w:val="auto"/>
          <w:sz w:val="24"/>
          <w:szCs w:val="24"/>
          <w:lang w:val="en-GB"/>
        </w:rPr>
        <w:t xml:space="preserve">  </w:t>
      </w:r>
      <w:r w:rsidR="00724CBE" w:rsidRPr="00544DEB">
        <w:rPr>
          <w:rFonts w:ascii="Times New Roman" w:hAnsi="Times New Roman" w:cs="Times New Roman"/>
          <w:i w:val="0"/>
          <w:color w:val="auto"/>
          <w:sz w:val="24"/>
          <w:szCs w:val="24"/>
          <w:lang w:val="en-GB"/>
        </w:rPr>
        <w:t>THE DATE OF THE TRANSFER OF A PART OF UNDERTAKING</w:t>
      </w:r>
    </w:p>
    <w:p w14:paraId="2A1ABA6D" w14:textId="77777777" w:rsidR="00724CBE" w:rsidRPr="00544DEB" w:rsidRDefault="00724CBE">
      <w:pPr>
        <w:pStyle w:val="Plattetekst"/>
        <w:rPr>
          <w:rFonts w:ascii="Times New Roman" w:hAnsi="Times New Roman" w:cs="Times New Roman"/>
          <w:lang w:val="en-GB"/>
        </w:rPr>
      </w:pPr>
    </w:p>
    <w:p w14:paraId="5E6EBAD7" w14:textId="77777777" w:rsidR="00724CBE" w:rsidRPr="00544DEB" w:rsidRDefault="00724CBE">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Plaintiffs will argue that the date of the transfer is 01.01.2016.</w:t>
      </w:r>
    </w:p>
    <w:p w14:paraId="5902C2BD" w14:textId="77777777" w:rsidR="00724CBE" w:rsidRPr="00544DEB" w:rsidRDefault="00724CBE">
      <w:pPr>
        <w:spacing w:after="0" w:line="360" w:lineRule="auto"/>
        <w:jc w:val="both"/>
        <w:rPr>
          <w:rFonts w:ascii="Times New Roman" w:hAnsi="Times New Roman" w:cs="Times New Roman"/>
          <w:sz w:val="24"/>
          <w:szCs w:val="24"/>
          <w:lang w:val="en-GB"/>
        </w:rPr>
      </w:pPr>
    </w:p>
    <w:p w14:paraId="59F5B76F" w14:textId="77777777" w:rsidR="00724CBE" w:rsidRPr="00544DEB" w:rsidRDefault="00724CBE">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In the </w:t>
      </w:r>
      <w:r w:rsidRPr="00544DEB">
        <w:rPr>
          <w:rFonts w:ascii="Times New Roman" w:hAnsi="Times New Roman" w:cs="Times New Roman"/>
          <w:i/>
          <w:sz w:val="24"/>
          <w:szCs w:val="24"/>
          <w:lang w:val="en-GB"/>
        </w:rPr>
        <w:t xml:space="preserve">Celtec </w:t>
      </w:r>
      <w:r w:rsidRPr="00544DEB">
        <w:rPr>
          <w:rFonts w:ascii="Times New Roman" w:hAnsi="Times New Roman" w:cs="Times New Roman"/>
          <w:sz w:val="24"/>
          <w:szCs w:val="24"/>
          <w:lang w:val="en-GB"/>
        </w:rPr>
        <w:t>case CJEU stated that ‘</w:t>
      </w:r>
      <w:r w:rsidRPr="00544DEB">
        <w:rPr>
          <w:rFonts w:ascii="Times New Roman" w:eastAsia="Times New Roman" w:hAnsi="Times New Roman" w:cs="Times New Roman"/>
          <w:sz w:val="24"/>
          <w:szCs w:val="24"/>
          <w:lang w:val="en-GB"/>
        </w:rPr>
        <w:t xml:space="preserve">date of a transfer’ in </w:t>
      </w:r>
      <w:r w:rsidRPr="00544DEB">
        <w:rPr>
          <w:rFonts w:ascii="Times New Roman" w:hAnsi="Times New Roman" w:cs="Times New Roman"/>
          <w:sz w:val="24"/>
          <w:szCs w:val="24"/>
          <w:lang w:val="en-GB"/>
        </w:rPr>
        <w:t xml:space="preserve">article 3(1) of </w:t>
      </w:r>
      <w:r w:rsidR="00B42759">
        <w:rPr>
          <w:rFonts w:ascii="Times New Roman" w:hAnsi="Times New Roman" w:cs="Times New Roman"/>
          <w:sz w:val="24"/>
          <w:szCs w:val="24"/>
          <w:lang w:val="en-GB"/>
        </w:rPr>
        <w:t>2001/23 Directive</w:t>
      </w:r>
      <w:r w:rsidRPr="00544DEB">
        <w:rPr>
          <w:rFonts w:ascii="Times New Roman" w:hAnsi="Times New Roman" w:cs="Times New Roman"/>
          <w:sz w:val="24"/>
          <w:szCs w:val="24"/>
          <w:lang w:val="en-GB"/>
        </w:rPr>
        <w:t xml:space="preserve"> must be </w:t>
      </w:r>
      <w:r w:rsidRPr="00544DEB">
        <w:rPr>
          <w:rFonts w:ascii="Times New Roman" w:eastAsia="Times New Roman" w:hAnsi="Times New Roman" w:cs="Times New Roman"/>
          <w:sz w:val="24"/>
          <w:szCs w:val="24"/>
          <w:lang w:val="en-GB"/>
        </w:rPr>
        <w:t>interpreted within the meaning of Article 1(1). T</w:t>
      </w:r>
      <w:r w:rsidRPr="00544DEB">
        <w:rPr>
          <w:rFonts w:ascii="Times New Roman" w:hAnsi="Times New Roman" w:cs="Times New Roman"/>
          <w:sz w:val="24"/>
          <w:szCs w:val="24"/>
          <w:shd w:val="clear" w:color="auto" w:fill="FFFFFF"/>
          <w:lang w:val="en-GB"/>
        </w:rPr>
        <w:t xml:space="preserve">he term ‘date of a transfer’ in Article 3(1) must be understood as referring to the </w:t>
      </w:r>
      <w:r w:rsidRPr="00207081">
        <w:rPr>
          <w:rFonts w:ascii="Times New Roman" w:hAnsi="Times New Roman" w:cs="Times New Roman"/>
          <w:b/>
          <w:sz w:val="24"/>
          <w:szCs w:val="24"/>
          <w:shd w:val="clear" w:color="auto" w:fill="FFFFFF"/>
          <w:lang w:val="en-GB"/>
        </w:rPr>
        <w:t>date on which responsibility as employer for carrying on the business of the unit in question moves from the transferor to the transferee</w:t>
      </w:r>
      <w:r w:rsidRPr="00544DEB">
        <w:rPr>
          <w:rFonts w:ascii="Times New Roman" w:hAnsi="Times New Roman" w:cs="Times New Roman"/>
          <w:sz w:val="24"/>
          <w:szCs w:val="24"/>
          <w:shd w:val="clear" w:color="auto" w:fill="FFFFFF"/>
          <w:lang w:val="en-GB"/>
        </w:rPr>
        <w:t xml:space="preserve">. </w:t>
      </w:r>
      <w:r w:rsidRPr="00544DEB">
        <w:rPr>
          <w:rFonts w:ascii="Times New Roman" w:hAnsi="Times New Roman" w:cs="Times New Roman"/>
          <w:sz w:val="24"/>
          <w:szCs w:val="24"/>
          <w:lang w:val="en-GB"/>
        </w:rPr>
        <w:t xml:space="preserve">What is more, that date is a particular point in time which </w:t>
      </w:r>
      <w:r w:rsidR="00DE7C0E">
        <w:rPr>
          <w:rFonts w:ascii="Times New Roman" w:hAnsi="Times New Roman" w:cs="Times New Roman"/>
          <w:sz w:val="24"/>
          <w:szCs w:val="24"/>
          <w:lang w:val="en-GB"/>
        </w:rPr>
        <w:t>“</w:t>
      </w:r>
      <w:r w:rsidRPr="00E54379">
        <w:rPr>
          <w:rFonts w:ascii="Times New Roman" w:hAnsi="Times New Roman" w:cs="Times New Roman"/>
          <w:b/>
          <w:i/>
          <w:sz w:val="24"/>
          <w:szCs w:val="24"/>
          <w:lang w:val="en-GB"/>
        </w:rPr>
        <w:t>cannot be postponed to another date at the will of the transferor or transferee</w:t>
      </w:r>
      <w:r w:rsidR="00DE7C0E">
        <w:rPr>
          <w:rFonts w:ascii="Times New Roman" w:hAnsi="Times New Roman" w:cs="Times New Roman"/>
          <w:b/>
          <w:sz w:val="24"/>
          <w:szCs w:val="24"/>
          <w:lang w:val="en-GB"/>
        </w:rPr>
        <w:t>”</w:t>
      </w:r>
      <w:r w:rsidRPr="00544DEB">
        <w:rPr>
          <w:rStyle w:val="Odwoanieprzypisudolnego10"/>
          <w:rFonts w:ascii="Times New Roman" w:hAnsi="Times New Roman" w:cs="Times New Roman"/>
          <w:sz w:val="24"/>
          <w:szCs w:val="24"/>
          <w:lang w:val="en-GB"/>
        </w:rPr>
        <w:footnoteReference w:id="29"/>
      </w:r>
      <w:r w:rsidRPr="00544DEB">
        <w:rPr>
          <w:rFonts w:ascii="Times New Roman" w:hAnsi="Times New Roman" w:cs="Times New Roman"/>
          <w:sz w:val="24"/>
          <w:szCs w:val="24"/>
          <w:lang w:val="en-GB"/>
        </w:rPr>
        <w:t>.</w:t>
      </w:r>
    </w:p>
    <w:p w14:paraId="428AF0F2" w14:textId="77777777" w:rsidR="00724CBE" w:rsidRPr="00544DEB" w:rsidRDefault="00724CBE" w:rsidP="00BE3E9B">
      <w:pPr>
        <w:spacing w:after="0" w:line="360" w:lineRule="auto"/>
        <w:jc w:val="both"/>
        <w:rPr>
          <w:rFonts w:ascii="Times New Roman" w:hAnsi="Times New Roman" w:cs="Times New Roman"/>
          <w:sz w:val="24"/>
          <w:szCs w:val="24"/>
          <w:lang w:val="en-GB"/>
        </w:rPr>
      </w:pPr>
    </w:p>
    <w:p w14:paraId="674A42A9" w14:textId="77777777" w:rsidR="00BE3E9B" w:rsidRPr="00544DEB" w:rsidRDefault="00724CBE" w:rsidP="00BE3E9B">
      <w:pPr>
        <w:pStyle w:val="Geenafstand"/>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In present case 01.01.2016 is the date when the final lease contract between Company Y and the owner of the real estate was concluded. It is also the date when the responsibility for carrying on the business</w:t>
      </w:r>
      <w:r w:rsidR="004C1926">
        <w:rPr>
          <w:rFonts w:ascii="Times New Roman" w:hAnsi="Times New Roman" w:cs="Times New Roman"/>
          <w:sz w:val="24"/>
          <w:szCs w:val="24"/>
          <w:lang w:val="en-GB"/>
        </w:rPr>
        <w:t xml:space="preserve"> as the employer was</w:t>
      </w:r>
      <w:r w:rsidRPr="00544DEB">
        <w:rPr>
          <w:rFonts w:ascii="Times New Roman" w:hAnsi="Times New Roman" w:cs="Times New Roman"/>
          <w:sz w:val="24"/>
          <w:szCs w:val="24"/>
          <w:lang w:val="en-GB"/>
        </w:rPr>
        <w:t xml:space="preserve"> transferred to Company Y. </w:t>
      </w:r>
    </w:p>
    <w:p w14:paraId="26EC49ED" w14:textId="77777777" w:rsidR="00BE3E9B" w:rsidRPr="00544DEB" w:rsidRDefault="00724CBE" w:rsidP="00BE3E9B">
      <w:pPr>
        <w:pStyle w:val="Geenafstand"/>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There is no possibility that the transfer </w:t>
      </w:r>
      <w:r w:rsidR="001722AE">
        <w:rPr>
          <w:rFonts w:ascii="Times New Roman" w:hAnsi="Times New Roman" w:cs="Times New Roman"/>
          <w:sz w:val="24"/>
          <w:szCs w:val="24"/>
          <w:lang w:val="en-GB"/>
        </w:rPr>
        <w:t>took place</w:t>
      </w:r>
      <w:r w:rsidRPr="00544DEB">
        <w:rPr>
          <w:rFonts w:ascii="Times New Roman" w:hAnsi="Times New Roman" w:cs="Times New Roman"/>
          <w:sz w:val="24"/>
          <w:szCs w:val="24"/>
          <w:lang w:val="en-GB"/>
        </w:rPr>
        <w:t xml:space="preserve"> on the 15.12.2015. </w:t>
      </w:r>
      <w:r w:rsidR="001722AE">
        <w:rPr>
          <w:rFonts w:ascii="Times New Roman" w:hAnsi="Times New Roman" w:cs="Times New Roman"/>
          <w:sz w:val="24"/>
          <w:szCs w:val="24"/>
          <w:lang w:val="en-GB"/>
        </w:rPr>
        <w:t>This is merely the date of a meeting with X’s employees.</w:t>
      </w:r>
    </w:p>
    <w:p w14:paraId="51DCDE97" w14:textId="77777777" w:rsidR="00724CBE" w:rsidRPr="00544DEB" w:rsidRDefault="00724CBE" w:rsidP="002C1096">
      <w:pPr>
        <w:pStyle w:val="Geenafstand"/>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w:t>
      </w:r>
      <w:r w:rsidR="00EB2E4C">
        <w:rPr>
          <w:rFonts w:ascii="Times New Roman" w:hAnsi="Times New Roman" w:cs="Times New Roman"/>
          <w:sz w:val="24"/>
          <w:szCs w:val="24"/>
          <w:lang w:val="en-GB"/>
        </w:rPr>
        <w:t>e day</w:t>
      </w:r>
      <w:r w:rsidRPr="00544DEB">
        <w:rPr>
          <w:rFonts w:ascii="Times New Roman" w:hAnsi="Times New Roman" w:cs="Times New Roman"/>
          <w:sz w:val="24"/>
          <w:szCs w:val="24"/>
          <w:lang w:val="en-GB"/>
        </w:rPr>
        <w:t xml:space="preserve"> of 02.04.2016 when the Employer Y started to operate the restaurant </w:t>
      </w:r>
      <w:r w:rsidR="00EB2E4C">
        <w:rPr>
          <w:rFonts w:ascii="Times New Roman" w:hAnsi="Times New Roman" w:cs="Times New Roman"/>
          <w:sz w:val="24"/>
          <w:szCs w:val="24"/>
          <w:lang w:val="en-GB"/>
        </w:rPr>
        <w:t xml:space="preserve">cannot be </w:t>
      </w:r>
      <w:r w:rsidRPr="00544DEB">
        <w:rPr>
          <w:rFonts w:ascii="Times New Roman" w:hAnsi="Times New Roman" w:cs="Times New Roman"/>
          <w:sz w:val="24"/>
          <w:szCs w:val="24"/>
          <w:lang w:val="en-GB"/>
        </w:rPr>
        <w:t>the date of the transfer</w:t>
      </w:r>
      <w:r w:rsidR="00EB2E4C">
        <w:rPr>
          <w:rFonts w:ascii="Times New Roman" w:hAnsi="Times New Roman" w:cs="Times New Roman"/>
          <w:sz w:val="24"/>
          <w:szCs w:val="24"/>
          <w:lang w:val="en-GB"/>
        </w:rPr>
        <w:t xml:space="preserve"> either</w:t>
      </w:r>
      <w:r w:rsidRPr="00544DEB">
        <w:rPr>
          <w:rFonts w:ascii="Times New Roman" w:hAnsi="Times New Roman" w:cs="Times New Roman"/>
          <w:sz w:val="24"/>
          <w:szCs w:val="24"/>
          <w:lang w:val="en-GB"/>
        </w:rPr>
        <w:t xml:space="preserve">. </w:t>
      </w:r>
      <w:r w:rsidR="00174CC4">
        <w:rPr>
          <w:rFonts w:ascii="Times New Roman" w:hAnsi="Times New Roman" w:cs="Times New Roman"/>
          <w:sz w:val="24"/>
          <w:szCs w:val="24"/>
          <w:lang w:val="en-GB"/>
        </w:rPr>
        <w:t>From 01.01.2016 till 02.04.2016</w:t>
      </w:r>
      <w:r w:rsidRPr="00544DEB">
        <w:rPr>
          <w:rFonts w:ascii="Times New Roman" w:hAnsi="Times New Roman" w:cs="Times New Roman"/>
          <w:sz w:val="24"/>
          <w:szCs w:val="24"/>
          <w:lang w:val="en-GB"/>
        </w:rPr>
        <w:t xml:space="preserve"> Employer Y was</w:t>
      </w:r>
      <w:r w:rsidR="00EB2E4C">
        <w:rPr>
          <w:rFonts w:ascii="Times New Roman" w:hAnsi="Times New Roman" w:cs="Times New Roman"/>
          <w:sz w:val="24"/>
          <w:szCs w:val="24"/>
          <w:lang w:val="en-GB"/>
        </w:rPr>
        <w:t xml:space="preserve"> already</w:t>
      </w:r>
      <w:r w:rsidRPr="00544DEB">
        <w:rPr>
          <w:rFonts w:ascii="Times New Roman" w:hAnsi="Times New Roman" w:cs="Times New Roman"/>
          <w:sz w:val="24"/>
          <w:szCs w:val="24"/>
          <w:lang w:val="en-GB"/>
        </w:rPr>
        <w:t xml:space="preserve"> in the po</w:t>
      </w:r>
      <w:r w:rsidR="00EB2E4C">
        <w:rPr>
          <w:rFonts w:ascii="Times New Roman" w:hAnsi="Times New Roman" w:cs="Times New Roman"/>
          <w:sz w:val="24"/>
          <w:szCs w:val="24"/>
          <w:lang w:val="en-GB"/>
        </w:rPr>
        <w:t>ssession of the real estate and</w:t>
      </w:r>
      <w:r w:rsidRPr="00544DEB">
        <w:rPr>
          <w:rFonts w:ascii="Times New Roman" w:hAnsi="Times New Roman" w:cs="Times New Roman"/>
          <w:sz w:val="24"/>
          <w:szCs w:val="24"/>
          <w:lang w:val="en-GB"/>
        </w:rPr>
        <w:t xml:space="preserve"> renovated it all. The responsibilities were transferred </w:t>
      </w:r>
      <w:r w:rsidR="009F4C76">
        <w:rPr>
          <w:rFonts w:ascii="Times New Roman" w:hAnsi="Times New Roman" w:cs="Times New Roman"/>
          <w:sz w:val="24"/>
          <w:szCs w:val="24"/>
          <w:lang w:val="en-GB"/>
        </w:rPr>
        <w:t xml:space="preserve">to Y </w:t>
      </w:r>
      <w:r w:rsidRPr="00544DEB">
        <w:rPr>
          <w:rFonts w:ascii="Times New Roman" w:hAnsi="Times New Roman" w:cs="Times New Roman"/>
          <w:sz w:val="24"/>
          <w:szCs w:val="24"/>
          <w:lang w:val="en-GB"/>
        </w:rPr>
        <w:t>far before 02.04.2016.</w:t>
      </w:r>
    </w:p>
    <w:p w14:paraId="21542A5D" w14:textId="77777777" w:rsidR="00537A4B" w:rsidRPr="00544DEB" w:rsidRDefault="00537A4B" w:rsidP="002C1096">
      <w:pPr>
        <w:pStyle w:val="Geenafstand"/>
        <w:spacing w:line="360" w:lineRule="auto"/>
        <w:jc w:val="both"/>
        <w:rPr>
          <w:rFonts w:ascii="Times New Roman" w:hAnsi="Times New Roman" w:cs="Times New Roman"/>
          <w:sz w:val="24"/>
          <w:szCs w:val="24"/>
          <w:lang w:val="en-GB"/>
        </w:rPr>
      </w:pPr>
    </w:p>
    <w:p w14:paraId="34E9EDA7" w14:textId="77777777" w:rsidR="00724CBE" w:rsidRPr="00544DEB" w:rsidRDefault="00537A4B" w:rsidP="00537A4B">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sz w:val="24"/>
          <w:szCs w:val="24"/>
          <w:lang w:val="en-GB"/>
        </w:rPr>
      </w:pPr>
      <w:r w:rsidRPr="00544DEB">
        <w:rPr>
          <w:rFonts w:ascii="Times New Roman" w:hAnsi="Times New Roman" w:cs="Times New Roman"/>
          <w:i w:val="0"/>
          <w:color w:val="auto"/>
          <w:sz w:val="24"/>
          <w:szCs w:val="24"/>
          <w:lang w:val="en-GB"/>
        </w:rPr>
        <w:lastRenderedPageBreak/>
        <w:t>1</w:t>
      </w:r>
      <w:r w:rsidR="00F749BB" w:rsidRPr="00544DEB">
        <w:rPr>
          <w:rFonts w:ascii="Times New Roman" w:hAnsi="Times New Roman" w:cs="Times New Roman"/>
          <w:i w:val="0"/>
          <w:color w:val="auto"/>
          <w:sz w:val="24"/>
          <w:szCs w:val="24"/>
          <w:lang w:val="en-GB"/>
        </w:rPr>
        <w:t>.5</w:t>
      </w:r>
      <w:r w:rsidR="00724CBE" w:rsidRPr="00544DEB">
        <w:rPr>
          <w:rFonts w:ascii="Times New Roman" w:hAnsi="Times New Roman" w:cs="Times New Roman"/>
          <w:i w:val="0"/>
          <w:color w:val="auto"/>
          <w:sz w:val="24"/>
          <w:szCs w:val="24"/>
          <w:lang w:val="en-GB"/>
        </w:rPr>
        <w:t xml:space="preserve"> PLAINTIFF</w:t>
      </w:r>
      <w:r w:rsidRPr="00544DEB">
        <w:rPr>
          <w:rFonts w:ascii="Times New Roman" w:hAnsi="Times New Roman" w:cs="Times New Roman"/>
          <w:i w:val="0"/>
          <w:color w:val="auto"/>
          <w:sz w:val="24"/>
          <w:szCs w:val="24"/>
          <w:lang w:val="en-GB"/>
        </w:rPr>
        <w:t>S’ EMPLOYMENT CONTRACTS EXISTED O</w:t>
      </w:r>
      <w:r w:rsidR="00724CBE" w:rsidRPr="00544DEB">
        <w:rPr>
          <w:rFonts w:ascii="Times New Roman" w:hAnsi="Times New Roman" w:cs="Times New Roman"/>
          <w:i w:val="0"/>
          <w:color w:val="auto"/>
          <w:sz w:val="24"/>
          <w:szCs w:val="24"/>
          <w:lang w:val="en-GB"/>
        </w:rPr>
        <w:t xml:space="preserve">N THE DATE OF TRANSFER </w:t>
      </w:r>
    </w:p>
    <w:p w14:paraId="0D4EFE88" w14:textId="77777777" w:rsidR="00724CBE" w:rsidRPr="00544DEB" w:rsidRDefault="00724CBE">
      <w:pPr>
        <w:pStyle w:val="Akapitzlist1"/>
        <w:spacing w:after="0" w:line="360" w:lineRule="auto"/>
        <w:ind w:left="0"/>
        <w:jc w:val="both"/>
        <w:rPr>
          <w:rFonts w:ascii="Times New Roman" w:hAnsi="Times New Roman" w:cs="Times New Roman"/>
          <w:sz w:val="24"/>
          <w:szCs w:val="24"/>
          <w:lang w:val="en-GB"/>
        </w:rPr>
      </w:pPr>
    </w:p>
    <w:p w14:paraId="2A87593C" w14:textId="77777777" w:rsidR="00724CBE" w:rsidRPr="00544DEB" w:rsidRDefault="00724CBE" w:rsidP="00627B06">
      <w:pPr>
        <w:pStyle w:val="Akapitzlist1"/>
        <w:spacing w:after="0" w:line="360" w:lineRule="auto"/>
        <w:ind w:left="0"/>
        <w:jc w:val="both"/>
        <w:rPr>
          <w:rFonts w:ascii="Times New Roman" w:eastAsia="PcyywvAdvP6975" w:hAnsi="Times New Roman" w:cs="Times New Roman"/>
          <w:sz w:val="24"/>
          <w:szCs w:val="24"/>
          <w:lang w:val="en-GB"/>
        </w:rPr>
      </w:pPr>
      <w:r w:rsidRPr="00544DEB">
        <w:rPr>
          <w:rFonts w:ascii="Times New Roman" w:hAnsi="Times New Roman" w:cs="Times New Roman"/>
          <w:sz w:val="24"/>
          <w:szCs w:val="24"/>
          <w:shd w:val="clear" w:color="auto" w:fill="FFFFFF"/>
          <w:lang w:val="en-GB"/>
        </w:rPr>
        <w:t xml:space="preserve">According to settled case-law, the aim of </w:t>
      </w:r>
      <w:r w:rsidR="00B42759">
        <w:rPr>
          <w:rFonts w:ascii="Times New Roman" w:hAnsi="Times New Roman" w:cs="Times New Roman"/>
          <w:sz w:val="24"/>
          <w:szCs w:val="24"/>
          <w:shd w:val="clear" w:color="auto" w:fill="FFFFFF"/>
          <w:lang w:val="en-GB"/>
        </w:rPr>
        <w:t>2001/23 Directive</w:t>
      </w:r>
      <w:r w:rsidRPr="00544DEB">
        <w:rPr>
          <w:rFonts w:ascii="Times New Roman" w:hAnsi="Times New Roman" w:cs="Times New Roman"/>
          <w:sz w:val="24"/>
          <w:szCs w:val="24"/>
          <w:shd w:val="clear" w:color="auto" w:fill="FFFFFF"/>
          <w:lang w:val="en-GB"/>
        </w:rPr>
        <w:t xml:space="preserve"> is to ensure continuity of employment relationships within an economic entity, irrespective of any change of ownership</w:t>
      </w:r>
      <w:r w:rsidRPr="00544DEB">
        <w:rPr>
          <w:rStyle w:val="Odwoanieprzypisudolnego10"/>
          <w:rFonts w:ascii="Times New Roman" w:hAnsi="Times New Roman" w:cs="Times New Roman"/>
          <w:sz w:val="24"/>
          <w:szCs w:val="24"/>
          <w:shd w:val="clear" w:color="auto" w:fill="FFFFFF"/>
          <w:lang w:val="en-GB"/>
        </w:rPr>
        <w:footnoteReference w:id="30"/>
      </w:r>
      <w:r w:rsidRPr="00544DEB">
        <w:rPr>
          <w:rFonts w:ascii="Times New Roman" w:hAnsi="Times New Roman" w:cs="Times New Roman"/>
          <w:sz w:val="24"/>
          <w:szCs w:val="24"/>
          <w:shd w:val="clear" w:color="auto" w:fill="FFFFFF"/>
          <w:lang w:val="en-GB"/>
        </w:rPr>
        <w:t>.</w:t>
      </w:r>
    </w:p>
    <w:p w14:paraId="2577249F" w14:textId="77777777" w:rsidR="00724CBE" w:rsidRPr="00544DEB" w:rsidRDefault="00724CBE">
      <w:pPr>
        <w:spacing w:line="360" w:lineRule="auto"/>
        <w:jc w:val="both"/>
        <w:rPr>
          <w:rFonts w:ascii="Times New Roman" w:hAnsi="Times New Roman" w:cs="Times New Roman"/>
          <w:lang w:val="en-GB"/>
        </w:rPr>
      </w:pPr>
      <w:r w:rsidRPr="00544DEB">
        <w:rPr>
          <w:rFonts w:ascii="Times New Roman" w:hAnsi="Times New Roman" w:cs="Times New Roman"/>
          <w:sz w:val="24"/>
          <w:szCs w:val="24"/>
          <w:lang w:val="en-GB"/>
        </w:rPr>
        <w:t>As it was mentioned above the date of the transfer is 01.01.2016 so that contracts of employment or employment relationships existing on that date between the transferor and the workers assigned to the undertaking</w:t>
      </w:r>
      <w:r w:rsidR="00627B06">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are deemed to be h</w:t>
      </w:r>
      <w:r w:rsidR="00627B06">
        <w:rPr>
          <w:rFonts w:ascii="Times New Roman" w:hAnsi="Times New Roman" w:cs="Times New Roman"/>
          <w:sz w:val="24"/>
          <w:szCs w:val="24"/>
          <w:lang w:val="en-GB"/>
        </w:rPr>
        <w:t>anded over</w:t>
      </w:r>
      <w:r w:rsidRPr="00544DEB">
        <w:rPr>
          <w:rFonts w:ascii="Times New Roman" w:hAnsi="Times New Roman" w:cs="Times New Roman"/>
          <w:sz w:val="24"/>
          <w:szCs w:val="24"/>
          <w:lang w:val="en-GB"/>
        </w:rPr>
        <w:t xml:space="preserve"> on that date, from the transferor to the transferee, regardless of what has been agreed between the parties in that respect</w:t>
      </w:r>
      <w:r w:rsidRPr="00544DEB">
        <w:rPr>
          <w:rStyle w:val="Odwoanieprzypisudolnego10"/>
          <w:rFonts w:ascii="Times New Roman" w:hAnsi="Times New Roman" w:cs="Times New Roman"/>
          <w:sz w:val="24"/>
          <w:szCs w:val="24"/>
          <w:lang w:val="en-GB"/>
        </w:rPr>
        <w:footnoteReference w:id="31"/>
      </w:r>
      <w:r w:rsidRPr="00544DEB">
        <w:rPr>
          <w:rFonts w:ascii="Times New Roman" w:hAnsi="Times New Roman" w:cs="Times New Roman"/>
          <w:sz w:val="24"/>
          <w:szCs w:val="24"/>
          <w:lang w:val="en-GB"/>
        </w:rPr>
        <w:t>. The transfer of the contracts of employment necessarily takes place on the same dat</w:t>
      </w:r>
      <w:r w:rsidR="00627B06">
        <w:rPr>
          <w:rFonts w:ascii="Times New Roman" w:hAnsi="Times New Roman" w:cs="Times New Roman"/>
          <w:sz w:val="24"/>
          <w:szCs w:val="24"/>
          <w:lang w:val="en-GB"/>
        </w:rPr>
        <w:t>e as the transfer of</w:t>
      </w:r>
      <w:r w:rsidRPr="00544DEB">
        <w:rPr>
          <w:rFonts w:ascii="Times New Roman" w:hAnsi="Times New Roman" w:cs="Times New Roman"/>
          <w:sz w:val="24"/>
          <w:szCs w:val="24"/>
          <w:lang w:val="en-GB"/>
        </w:rPr>
        <w:t xml:space="preserve"> undertaking and cannot be postponed to another date at the will of the transferor or transferee</w:t>
      </w:r>
      <w:r w:rsidRPr="00544DEB">
        <w:rPr>
          <w:rStyle w:val="Odwoanieprzypisudolnego10"/>
          <w:rFonts w:ascii="Times New Roman" w:hAnsi="Times New Roman" w:cs="Times New Roman"/>
          <w:sz w:val="24"/>
          <w:szCs w:val="24"/>
          <w:lang w:val="en-GB"/>
        </w:rPr>
        <w:footnoteReference w:id="32"/>
      </w:r>
      <w:r w:rsidRPr="00544DEB">
        <w:rPr>
          <w:rFonts w:ascii="Times New Roman" w:hAnsi="Times New Roman" w:cs="Times New Roman"/>
          <w:sz w:val="24"/>
          <w:szCs w:val="24"/>
          <w:lang w:val="en-GB"/>
        </w:rPr>
        <w:t>. By the mere fact of the transfer contracts of employment are automatically transferred</w:t>
      </w:r>
      <w:r w:rsidRPr="00544DEB">
        <w:rPr>
          <w:rFonts w:ascii="Times New Roman" w:eastAsia="PcyywvAdvP6975" w:hAnsi="Times New Roman" w:cs="Times New Roman"/>
          <w:sz w:val="24"/>
          <w:szCs w:val="24"/>
          <w:lang w:val="en-GB"/>
        </w:rPr>
        <w:t xml:space="preserve"> with all duties and rights that applied in respect of the employee</w:t>
      </w:r>
      <w:r w:rsidRPr="00544DEB">
        <w:rPr>
          <w:rFonts w:ascii="Times New Roman" w:hAnsi="Times New Roman" w:cs="Times New Roman"/>
          <w:sz w:val="24"/>
          <w:szCs w:val="24"/>
          <w:lang w:val="en-GB"/>
        </w:rPr>
        <w:t xml:space="preserve">. </w:t>
      </w:r>
      <w:r w:rsidR="009F4C76">
        <w:rPr>
          <w:rFonts w:ascii="Times New Roman" w:hAnsi="Times New Roman" w:cs="Times New Roman"/>
          <w:sz w:val="24"/>
          <w:szCs w:val="24"/>
          <w:lang w:val="en-GB"/>
        </w:rPr>
        <w:t>Both Plaintiffs were employed by X at the transferred part of X’s undertaking at the date of transfer. Thus, they became the Y’s employees at the date of transfer.</w:t>
      </w:r>
    </w:p>
    <w:p w14:paraId="66C4A8B9" w14:textId="77777777" w:rsidR="00F749BB" w:rsidRPr="00544DEB" w:rsidRDefault="00F749BB" w:rsidP="00F749BB">
      <w:pPr>
        <w:pStyle w:val="Kop4"/>
        <w:spacing w:line="360" w:lineRule="auto"/>
        <w:jc w:val="both"/>
        <w:rPr>
          <w:rFonts w:ascii="Times New Roman" w:hAnsi="Times New Roman" w:cs="Times New Roman"/>
          <w:i w:val="0"/>
          <w:color w:val="auto"/>
          <w:sz w:val="24"/>
          <w:szCs w:val="24"/>
          <w:lang w:val="en-GB"/>
        </w:rPr>
      </w:pPr>
    </w:p>
    <w:p w14:paraId="2189AD8E" w14:textId="77777777" w:rsidR="00724CBE" w:rsidRPr="00544DEB" w:rsidRDefault="00537A4B" w:rsidP="00537A4B">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2</w:t>
      </w:r>
      <w:r w:rsidR="00F749BB" w:rsidRPr="00544DEB">
        <w:rPr>
          <w:rFonts w:ascii="Times New Roman" w:hAnsi="Times New Roman" w:cs="Times New Roman"/>
          <w:i w:val="0"/>
          <w:color w:val="auto"/>
          <w:sz w:val="24"/>
          <w:szCs w:val="24"/>
          <w:lang w:val="en-GB"/>
        </w:rPr>
        <w:t>.</w:t>
      </w:r>
      <w:r w:rsidR="00724CBE" w:rsidRPr="00544DEB">
        <w:rPr>
          <w:rFonts w:ascii="Times New Roman" w:hAnsi="Times New Roman" w:cs="Times New Roman"/>
          <w:i w:val="0"/>
          <w:color w:val="auto"/>
          <w:sz w:val="24"/>
          <w:szCs w:val="24"/>
          <w:lang w:val="en-GB"/>
        </w:rPr>
        <w:t xml:space="preserve"> </w:t>
      </w:r>
      <w:r w:rsidRPr="00544DEB">
        <w:rPr>
          <w:rFonts w:ascii="Times New Roman" w:hAnsi="Times New Roman" w:cs="Times New Roman"/>
          <w:i w:val="0"/>
          <w:color w:val="auto"/>
          <w:sz w:val="24"/>
          <w:szCs w:val="24"/>
          <w:lang w:val="en-GB"/>
        </w:rPr>
        <w:t>DEFENDANT Y IS OBLIGED TO PAY THE JUBILEE AWARD TO PLAINTIFF I</w:t>
      </w:r>
    </w:p>
    <w:p w14:paraId="39D3ED17" w14:textId="77777777" w:rsidR="00F749BB" w:rsidRPr="00544DEB" w:rsidRDefault="00F749BB" w:rsidP="00F749BB">
      <w:pPr>
        <w:pStyle w:val="Plattetekst"/>
        <w:rPr>
          <w:rFonts w:ascii="Times New Roman" w:hAnsi="Times New Roman" w:cs="Times New Roman"/>
          <w:lang w:val="en-GB"/>
        </w:rPr>
      </w:pPr>
    </w:p>
    <w:p w14:paraId="123B504B"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The Plaintiff I </w:t>
      </w:r>
      <w:r w:rsidR="00627B06">
        <w:rPr>
          <w:rFonts w:ascii="Times New Roman" w:hAnsi="Times New Roman" w:cs="Times New Roman"/>
          <w:sz w:val="24"/>
          <w:szCs w:val="24"/>
          <w:lang w:val="en-GB"/>
        </w:rPr>
        <w:t>brings a claim</w:t>
      </w:r>
      <w:r w:rsidRPr="00544DEB">
        <w:rPr>
          <w:rFonts w:ascii="Times New Roman" w:hAnsi="Times New Roman" w:cs="Times New Roman"/>
          <w:sz w:val="24"/>
          <w:szCs w:val="24"/>
          <w:lang w:val="en-GB"/>
        </w:rPr>
        <w:t xml:space="preserve"> to oblige the Employer Y to pay the jubilee award.</w:t>
      </w:r>
    </w:p>
    <w:p w14:paraId="088404EC" w14:textId="77777777" w:rsidR="00724CBE" w:rsidRPr="00544DEB" w:rsidRDefault="00724CBE">
      <w:pPr>
        <w:pStyle w:val="Bezodstpw1"/>
        <w:spacing w:line="360" w:lineRule="auto"/>
        <w:jc w:val="both"/>
        <w:rPr>
          <w:rFonts w:ascii="Times New Roman" w:hAnsi="Times New Roman" w:cs="Times New Roman"/>
          <w:sz w:val="24"/>
          <w:szCs w:val="24"/>
          <w:lang w:val="en-GB"/>
        </w:rPr>
      </w:pPr>
    </w:p>
    <w:p w14:paraId="4BBD83A3" w14:textId="77777777" w:rsidR="00724CBE" w:rsidRPr="00544DEB" w:rsidRDefault="00537A4B" w:rsidP="00537A4B">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2</w:t>
      </w:r>
      <w:r w:rsidR="002954B9" w:rsidRPr="00544DEB">
        <w:rPr>
          <w:rFonts w:ascii="Times New Roman" w:hAnsi="Times New Roman" w:cs="Times New Roman"/>
          <w:i w:val="0"/>
          <w:color w:val="auto"/>
          <w:sz w:val="24"/>
          <w:szCs w:val="24"/>
          <w:lang w:val="en-GB"/>
        </w:rPr>
        <w:t>.1.</w:t>
      </w:r>
      <w:r w:rsidR="00724CBE" w:rsidRPr="00544DEB">
        <w:rPr>
          <w:rFonts w:ascii="Times New Roman" w:hAnsi="Times New Roman" w:cs="Times New Roman"/>
          <w:i w:val="0"/>
          <w:color w:val="auto"/>
          <w:sz w:val="24"/>
          <w:szCs w:val="24"/>
          <w:lang w:val="en-GB"/>
        </w:rPr>
        <w:t xml:space="preserve"> NOTICE PERIOD OF PLAINTIFF I</w:t>
      </w:r>
    </w:p>
    <w:p w14:paraId="406FDD01" w14:textId="77777777" w:rsidR="00F749BB" w:rsidRPr="00544DEB" w:rsidRDefault="00F749BB" w:rsidP="00F749BB">
      <w:pPr>
        <w:pStyle w:val="Plattetekst"/>
        <w:rPr>
          <w:rFonts w:ascii="Times New Roman" w:hAnsi="Times New Roman" w:cs="Times New Roman"/>
          <w:lang w:val="en-GB"/>
        </w:rPr>
      </w:pPr>
    </w:p>
    <w:p w14:paraId="1E7E5292" w14:textId="77777777" w:rsidR="00724CBE" w:rsidRPr="00544DEB" w:rsidRDefault="00724CBE">
      <w:pPr>
        <w:spacing w:line="360" w:lineRule="auto"/>
        <w:jc w:val="both"/>
        <w:rPr>
          <w:rFonts w:ascii="Times New Roman" w:hAnsi="Times New Roman" w:cs="Times New Roman"/>
          <w:sz w:val="24"/>
          <w:szCs w:val="24"/>
          <w:lang w:val="en-GB" w:eastAsia="hi-IN" w:bidi="hi-IN"/>
        </w:rPr>
      </w:pPr>
      <w:r w:rsidRPr="00544DEB">
        <w:rPr>
          <w:rFonts w:ascii="Times New Roman" w:hAnsi="Times New Roman" w:cs="Times New Roman"/>
          <w:sz w:val="24"/>
          <w:szCs w:val="24"/>
          <w:lang w:val="en-GB" w:eastAsia="hi-IN" w:bidi="hi-IN"/>
        </w:rPr>
        <w:t>As a result of the notice</w:t>
      </w:r>
      <w:r w:rsidR="000326C6">
        <w:rPr>
          <w:rFonts w:ascii="Times New Roman" w:hAnsi="Times New Roman" w:cs="Times New Roman"/>
          <w:sz w:val="24"/>
          <w:szCs w:val="24"/>
          <w:lang w:val="en-GB" w:eastAsia="hi-IN" w:bidi="hi-IN"/>
        </w:rPr>
        <w:t xml:space="preserve"> which was handed over</w:t>
      </w:r>
      <w:r w:rsidRPr="00544DEB">
        <w:rPr>
          <w:rFonts w:ascii="Times New Roman" w:hAnsi="Times New Roman" w:cs="Times New Roman"/>
          <w:sz w:val="24"/>
          <w:szCs w:val="24"/>
          <w:lang w:val="en-GB" w:eastAsia="hi-IN" w:bidi="hi-IN"/>
        </w:rPr>
        <w:t>, the Plaintiff I</w:t>
      </w:r>
      <w:r w:rsidR="00B22A04">
        <w:rPr>
          <w:rFonts w:ascii="Times New Roman" w:hAnsi="Times New Roman" w:cs="Times New Roman"/>
          <w:sz w:val="24"/>
          <w:szCs w:val="24"/>
          <w:lang w:val="en-GB" w:eastAsia="hi-IN" w:bidi="hi-IN"/>
        </w:rPr>
        <w:t>’s</w:t>
      </w:r>
      <w:r w:rsidRPr="00544DEB">
        <w:rPr>
          <w:rFonts w:ascii="Times New Roman" w:hAnsi="Times New Roman" w:cs="Times New Roman"/>
          <w:sz w:val="24"/>
          <w:szCs w:val="24"/>
          <w:lang w:val="en-GB" w:eastAsia="hi-IN" w:bidi="hi-IN"/>
        </w:rPr>
        <w:t xml:space="preserve"> notice period lasted 70 days and the employment relationship continued until 20.01.2016. Both collective </w:t>
      </w:r>
      <w:r w:rsidRPr="00544DEB">
        <w:rPr>
          <w:rFonts w:ascii="Times New Roman" w:hAnsi="Times New Roman" w:cs="Times New Roman"/>
          <w:sz w:val="24"/>
          <w:szCs w:val="24"/>
          <w:lang w:val="en-GB" w:eastAsia="hi-IN" w:bidi="hi-IN"/>
        </w:rPr>
        <w:lastRenderedPageBreak/>
        <w:t xml:space="preserve">agreements negotiated by Trade Union A </w:t>
      </w:r>
      <w:r w:rsidR="00BE33AE">
        <w:rPr>
          <w:rFonts w:ascii="Times New Roman" w:hAnsi="Times New Roman" w:cs="Times New Roman"/>
          <w:sz w:val="24"/>
          <w:szCs w:val="24"/>
          <w:lang w:val="en-GB" w:eastAsia="hi-IN" w:bidi="hi-IN"/>
        </w:rPr>
        <w:t>provided</w:t>
      </w:r>
      <w:r w:rsidRPr="00544DEB">
        <w:rPr>
          <w:rFonts w:ascii="Times New Roman" w:hAnsi="Times New Roman" w:cs="Times New Roman"/>
          <w:sz w:val="24"/>
          <w:szCs w:val="24"/>
          <w:lang w:val="en-GB" w:eastAsia="hi-IN" w:bidi="hi-IN"/>
        </w:rPr>
        <w:t xml:space="preserve"> Plaintiff I </w:t>
      </w:r>
      <w:r w:rsidR="00BE33AE">
        <w:rPr>
          <w:rFonts w:ascii="Times New Roman" w:hAnsi="Times New Roman" w:cs="Times New Roman"/>
          <w:sz w:val="24"/>
          <w:szCs w:val="24"/>
          <w:lang w:val="en-GB" w:eastAsia="hi-IN" w:bidi="hi-IN"/>
        </w:rPr>
        <w:t>the right to a</w:t>
      </w:r>
      <w:r w:rsidRPr="00544DEB">
        <w:rPr>
          <w:rFonts w:ascii="Times New Roman" w:hAnsi="Times New Roman" w:cs="Times New Roman"/>
          <w:sz w:val="24"/>
          <w:szCs w:val="24"/>
          <w:lang w:val="en-GB" w:eastAsia="hi-IN" w:bidi="hi-IN"/>
        </w:rPr>
        <w:t xml:space="preserve"> jubilee award. The second collective agreement of Trade Union A was in force since 01.01.2016. </w:t>
      </w:r>
    </w:p>
    <w:p w14:paraId="6F327165" w14:textId="77777777" w:rsidR="00724CBE" w:rsidRPr="00544DEB" w:rsidRDefault="00B65ECC">
      <w:pPr>
        <w:spacing w:line="360" w:lineRule="auto"/>
        <w:jc w:val="both"/>
        <w:rPr>
          <w:rFonts w:ascii="Times New Roman" w:hAnsi="Times New Roman" w:cs="Times New Roman"/>
          <w:sz w:val="24"/>
          <w:szCs w:val="24"/>
          <w:lang w:val="en-GB" w:eastAsia="hi-IN" w:bidi="hi-IN"/>
        </w:rPr>
      </w:pPr>
      <w:r>
        <w:rPr>
          <w:rFonts w:ascii="Times New Roman" w:hAnsi="Times New Roman" w:cs="Times New Roman"/>
          <w:sz w:val="24"/>
          <w:szCs w:val="24"/>
          <w:lang w:val="en-GB" w:eastAsia="hi-IN" w:bidi="hi-IN"/>
        </w:rPr>
        <w:t>The jubilee award should be</w:t>
      </w:r>
      <w:r w:rsidR="00724CBE" w:rsidRPr="00544DEB">
        <w:rPr>
          <w:rFonts w:ascii="Times New Roman" w:hAnsi="Times New Roman" w:cs="Times New Roman"/>
          <w:sz w:val="24"/>
          <w:szCs w:val="24"/>
          <w:lang w:val="en-GB" w:eastAsia="hi-IN" w:bidi="hi-IN"/>
        </w:rPr>
        <w:t xml:space="preserve"> granted after 20 years of service – in case of Plaintiff I on 01.01.2016</w:t>
      </w:r>
      <w:r w:rsidR="00724CBE" w:rsidRPr="00544DEB">
        <w:rPr>
          <w:rStyle w:val="Voetnootmarkering"/>
          <w:rFonts w:ascii="Times New Roman" w:hAnsi="Times New Roman" w:cs="Times New Roman"/>
          <w:sz w:val="24"/>
          <w:szCs w:val="24"/>
          <w:lang w:val="en-GB" w:eastAsia="hi-IN" w:bidi="hi-IN"/>
        </w:rPr>
        <w:footnoteReference w:id="33"/>
      </w:r>
      <w:r w:rsidR="00724CBE" w:rsidRPr="00544DEB">
        <w:rPr>
          <w:rFonts w:ascii="Times New Roman" w:hAnsi="Times New Roman" w:cs="Times New Roman"/>
          <w:sz w:val="24"/>
          <w:szCs w:val="24"/>
          <w:lang w:val="en-GB" w:eastAsia="hi-IN" w:bidi="hi-IN"/>
        </w:rPr>
        <w:t>.</w:t>
      </w:r>
    </w:p>
    <w:p w14:paraId="7D351F08" w14:textId="77777777" w:rsidR="00724CBE" w:rsidRPr="00544DEB" w:rsidRDefault="00724CBE">
      <w:pPr>
        <w:spacing w:line="360" w:lineRule="auto"/>
        <w:jc w:val="both"/>
        <w:rPr>
          <w:rFonts w:ascii="Times New Roman" w:hAnsi="Times New Roman" w:cs="Times New Roman"/>
          <w:sz w:val="24"/>
          <w:szCs w:val="24"/>
          <w:lang w:val="en-GB" w:eastAsia="hi-IN" w:bidi="hi-IN"/>
        </w:rPr>
      </w:pPr>
      <w:r w:rsidRPr="00544DEB">
        <w:rPr>
          <w:rFonts w:ascii="Times New Roman" w:hAnsi="Times New Roman" w:cs="Times New Roman"/>
          <w:sz w:val="24"/>
          <w:szCs w:val="24"/>
          <w:lang w:val="en-GB" w:eastAsia="hi-IN" w:bidi="hi-IN"/>
        </w:rPr>
        <w:t xml:space="preserve">The outcome of the transfer of enterprise was </w:t>
      </w:r>
      <w:r w:rsidR="00665A71">
        <w:rPr>
          <w:rFonts w:ascii="Times New Roman" w:hAnsi="Times New Roman" w:cs="Times New Roman"/>
          <w:sz w:val="24"/>
          <w:szCs w:val="24"/>
          <w:lang w:val="en-GB" w:eastAsia="hi-IN" w:bidi="hi-IN"/>
        </w:rPr>
        <w:t>the termination of</w:t>
      </w:r>
      <w:r w:rsidR="009F4C76">
        <w:rPr>
          <w:rFonts w:ascii="Times New Roman" w:hAnsi="Times New Roman" w:cs="Times New Roman"/>
          <w:sz w:val="24"/>
          <w:szCs w:val="24"/>
          <w:lang w:val="en-GB" w:eastAsia="hi-IN" w:bidi="hi-IN"/>
        </w:rPr>
        <w:t xml:space="preserve"> </w:t>
      </w:r>
      <w:r w:rsidRPr="00544DEB">
        <w:rPr>
          <w:rFonts w:ascii="Times New Roman" w:hAnsi="Times New Roman" w:cs="Times New Roman"/>
          <w:sz w:val="24"/>
          <w:szCs w:val="24"/>
          <w:lang w:val="en-GB" w:eastAsia="hi-IN" w:bidi="hi-IN"/>
        </w:rPr>
        <w:t>employment relationship</w:t>
      </w:r>
      <w:r w:rsidR="00665A71">
        <w:rPr>
          <w:rFonts w:ascii="Times New Roman" w:hAnsi="Times New Roman" w:cs="Times New Roman"/>
          <w:sz w:val="24"/>
          <w:szCs w:val="24"/>
          <w:lang w:val="en-GB" w:eastAsia="hi-IN" w:bidi="hi-IN"/>
        </w:rPr>
        <w:t>. Nevertheless,</w:t>
      </w:r>
      <w:r w:rsidRPr="00544DEB">
        <w:rPr>
          <w:rFonts w:ascii="Times New Roman" w:hAnsi="Times New Roman" w:cs="Times New Roman"/>
          <w:sz w:val="24"/>
          <w:szCs w:val="24"/>
          <w:lang w:val="en-GB" w:eastAsia="hi-IN" w:bidi="hi-IN"/>
        </w:rPr>
        <w:t xml:space="preserve"> termination</w:t>
      </w:r>
      <w:r w:rsidR="00665A71">
        <w:rPr>
          <w:rFonts w:ascii="Times New Roman" w:hAnsi="Times New Roman" w:cs="Times New Roman"/>
          <w:sz w:val="24"/>
          <w:szCs w:val="24"/>
          <w:lang w:val="en-GB" w:eastAsia="hi-IN" w:bidi="hi-IN"/>
        </w:rPr>
        <w:t xml:space="preserve"> notice</w:t>
      </w:r>
      <w:r w:rsidRPr="00544DEB">
        <w:rPr>
          <w:rFonts w:ascii="Times New Roman" w:hAnsi="Times New Roman" w:cs="Times New Roman"/>
          <w:sz w:val="24"/>
          <w:szCs w:val="24"/>
          <w:lang w:val="en-GB" w:eastAsia="hi-IN" w:bidi="hi-IN"/>
        </w:rPr>
        <w:t xml:space="preserve"> period lasted long enough to </w:t>
      </w:r>
      <w:r w:rsidR="00665A71">
        <w:rPr>
          <w:rFonts w:ascii="Times New Roman" w:hAnsi="Times New Roman" w:cs="Times New Roman"/>
          <w:sz w:val="24"/>
          <w:szCs w:val="24"/>
          <w:lang w:val="en-GB" w:eastAsia="hi-IN" w:bidi="hi-IN"/>
        </w:rPr>
        <w:t>grant Plaintiff I a</w:t>
      </w:r>
      <w:r w:rsidRPr="00544DEB">
        <w:rPr>
          <w:rFonts w:ascii="Times New Roman" w:hAnsi="Times New Roman" w:cs="Times New Roman"/>
          <w:sz w:val="24"/>
          <w:szCs w:val="24"/>
          <w:lang w:val="en-GB" w:eastAsia="hi-IN" w:bidi="hi-IN"/>
        </w:rPr>
        <w:t xml:space="preserve"> jubilee award, as </w:t>
      </w:r>
      <w:r w:rsidR="00665A71">
        <w:rPr>
          <w:rFonts w:ascii="Times New Roman" w:hAnsi="Times New Roman" w:cs="Times New Roman"/>
          <w:sz w:val="24"/>
          <w:szCs w:val="24"/>
          <w:lang w:val="en-GB" w:eastAsia="hi-IN" w:bidi="hi-IN"/>
        </w:rPr>
        <w:t xml:space="preserve">he was </w:t>
      </w:r>
      <w:r w:rsidRPr="00544DEB">
        <w:rPr>
          <w:rFonts w:ascii="Times New Roman" w:hAnsi="Times New Roman" w:cs="Times New Roman"/>
          <w:sz w:val="24"/>
          <w:szCs w:val="24"/>
          <w:lang w:val="en-GB" w:eastAsia="hi-IN" w:bidi="hi-IN"/>
        </w:rPr>
        <w:t>still an employ</w:t>
      </w:r>
      <w:r w:rsidR="00224CAE">
        <w:rPr>
          <w:rFonts w:ascii="Times New Roman" w:hAnsi="Times New Roman" w:cs="Times New Roman"/>
          <w:sz w:val="24"/>
          <w:szCs w:val="24"/>
          <w:lang w:val="en-GB" w:eastAsia="hi-IN" w:bidi="hi-IN"/>
        </w:rPr>
        <w:t xml:space="preserve">ee on the date of the transfer - </w:t>
      </w:r>
      <w:r w:rsidRPr="00544DEB">
        <w:rPr>
          <w:rFonts w:ascii="Times New Roman" w:hAnsi="Times New Roman" w:cs="Times New Roman"/>
          <w:sz w:val="24"/>
          <w:szCs w:val="24"/>
          <w:lang w:val="en-GB" w:eastAsia="hi-IN" w:bidi="hi-IN"/>
        </w:rPr>
        <w:t xml:space="preserve">namely on the 01.01.2016. Judicial remedies can only be </w:t>
      </w:r>
      <w:r w:rsidR="00224CAE">
        <w:rPr>
          <w:rFonts w:ascii="Times New Roman" w:hAnsi="Times New Roman" w:cs="Times New Roman"/>
          <w:sz w:val="24"/>
          <w:szCs w:val="24"/>
          <w:lang w:val="en-GB" w:eastAsia="hi-IN" w:bidi="hi-IN"/>
        </w:rPr>
        <w:t>sought</w:t>
      </w:r>
      <w:r w:rsidRPr="00544DEB">
        <w:rPr>
          <w:rFonts w:ascii="Times New Roman" w:hAnsi="Times New Roman" w:cs="Times New Roman"/>
          <w:sz w:val="24"/>
          <w:szCs w:val="24"/>
          <w:lang w:val="en-GB" w:eastAsia="hi-IN" w:bidi="hi-IN"/>
        </w:rPr>
        <w:t xml:space="preserve"> by</w:t>
      </w:r>
      <w:r w:rsidR="00224CAE">
        <w:rPr>
          <w:rFonts w:ascii="Times New Roman" w:hAnsi="Times New Roman" w:cs="Times New Roman"/>
          <w:sz w:val="24"/>
          <w:szCs w:val="24"/>
          <w:lang w:val="en-GB" w:eastAsia="hi-IN" w:bidi="hi-IN"/>
        </w:rPr>
        <w:t xml:space="preserve"> those</w:t>
      </w:r>
      <w:r w:rsidRPr="00544DEB">
        <w:rPr>
          <w:rFonts w:ascii="Times New Roman" w:hAnsi="Times New Roman" w:cs="Times New Roman"/>
          <w:sz w:val="24"/>
          <w:szCs w:val="24"/>
          <w:lang w:val="en-GB" w:eastAsia="hi-IN" w:bidi="hi-IN"/>
        </w:rPr>
        <w:t xml:space="preserve"> employees</w:t>
      </w:r>
      <w:r w:rsidR="00224CAE">
        <w:rPr>
          <w:rFonts w:ascii="Times New Roman" w:hAnsi="Times New Roman" w:cs="Times New Roman"/>
          <w:sz w:val="24"/>
          <w:szCs w:val="24"/>
          <w:lang w:val="en-GB" w:eastAsia="hi-IN" w:bidi="hi-IN"/>
        </w:rPr>
        <w:t>,</w:t>
      </w:r>
      <w:r w:rsidRPr="00544DEB">
        <w:rPr>
          <w:rFonts w:ascii="Times New Roman" w:hAnsi="Times New Roman" w:cs="Times New Roman"/>
          <w:sz w:val="24"/>
          <w:szCs w:val="24"/>
          <w:lang w:val="en-GB" w:eastAsia="hi-IN" w:bidi="hi-IN"/>
        </w:rPr>
        <w:t xml:space="preserve"> whose contract</w:t>
      </w:r>
      <w:r w:rsidR="00224CAE">
        <w:rPr>
          <w:rFonts w:ascii="Times New Roman" w:hAnsi="Times New Roman" w:cs="Times New Roman"/>
          <w:sz w:val="24"/>
          <w:szCs w:val="24"/>
          <w:lang w:val="en-GB" w:eastAsia="hi-IN" w:bidi="hi-IN"/>
        </w:rPr>
        <w:t>s</w:t>
      </w:r>
      <w:r w:rsidRPr="00544DEB">
        <w:rPr>
          <w:rFonts w:ascii="Times New Roman" w:hAnsi="Times New Roman" w:cs="Times New Roman"/>
          <w:sz w:val="24"/>
          <w:szCs w:val="24"/>
          <w:lang w:val="en-GB" w:eastAsia="hi-IN" w:bidi="hi-IN"/>
        </w:rPr>
        <w:t xml:space="preserve"> of employment or employment relationship</w:t>
      </w:r>
      <w:r w:rsidR="00224CAE">
        <w:rPr>
          <w:rFonts w:ascii="Times New Roman" w:hAnsi="Times New Roman" w:cs="Times New Roman"/>
          <w:sz w:val="24"/>
          <w:szCs w:val="24"/>
          <w:lang w:val="en-GB" w:eastAsia="hi-IN" w:bidi="hi-IN"/>
        </w:rPr>
        <w:t xml:space="preserve">s are </w:t>
      </w:r>
      <w:r w:rsidRPr="00544DEB">
        <w:rPr>
          <w:rFonts w:ascii="Times New Roman" w:hAnsi="Times New Roman" w:cs="Times New Roman"/>
          <w:sz w:val="24"/>
          <w:szCs w:val="24"/>
          <w:lang w:val="en-GB" w:eastAsia="hi-IN" w:bidi="hi-IN"/>
        </w:rPr>
        <w:t>in force on the date of the transfer</w:t>
      </w:r>
      <w:r w:rsidRPr="00544DEB">
        <w:rPr>
          <w:rStyle w:val="Odwoanieprzypisudolnego10"/>
          <w:rFonts w:ascii="Times New Roman" w:hAnsi="Times New Roman" w:cs="Times New Roman"/>
          <w:sz w:val="24"/>
          <w:szCs w:val="24"/>
          <w:lang w:val="en-GB" w:eastAsia="hi-IN" w:bidi="hi-IN"/>
        </w:rPr>
        <w:footnoteReference w:id="34"/>
      </w:r>
      <w:r w:rsidRPr="00544DEB">
        <w:rPr>
          <w:rFonts w:ascii="Times New Roman" w:hAnsi="Times New Roman" w:cs="Times New Roman"/>
          <w:sz w:val="24"/>
          <w:szCs w:val="24"/>
          <w:lang w:val="en-GB" w:eastAsia="hi-IN" w:bidi="hi-IN"/>
        </w:rPr>
        <w:t>. In this case</w:t>
      </w:r>
      <w:r w:rsidR="00224CAE">
        <w:rPr>
          <w:rFonts w:ascii="Times New Roman" w:hAnsi="Times New Roman" w:cs="Times New Roman"/>
          <w:sz w:val="24"/>
          <w:szCs w:val="24"/>
          <w:lang w:val="en-GB" w:eastAsia="hi-IN" w:bidi="hi-IN"/>
        </w:rPr>
        <w:t>,</w:t>
      </w:r>
      <w:r w:rsidRPr="00544DEB">
        <w:rPr>
          <w:rFonts w:ascii="Times New Roman" w:hAnsi="Times New Roman" w:cs="Times New Roman"/>
          <w:sz w:val="24"/>
          <w:szCs w:val="24"/>
          <w:lang w:val="en-GB" w:eastAsia="hi-IN" w:bidi="hi-IN"/>
        </w:rPr>
        <w:t xml:space="preserve"> Plaintiff I was undoubtedly a party to an employment relationship with the transferor – Company X</w:t>
      </w:r>
      <w:r w:rsidR="009F4C76">
        <w:rPr>
          <w:rFonts w:ascii="Times New Roman" w:hAnsi="Times New Roman" w:cs="Times New Roman"/>
          <w:sz w:val="24"/>
          <w:szCs w:val="24"/>
          <w:lang w:val="en-GB" w:eastAsia="hi-IN" w:bidi="hi-IN"/>
        </w:rPr>
        <w:t xml:space="preserve"> at the date of transfer</w:t>
      </w:r>
      <w:r w:rsidRPr="00544DEB">
        <w:rPr>
          <w:rFonts w:ascii="Times New Roman" w:hAnsi="Times New Roman" w:cs="Times New Roman"/>
          <w:sz w:val="24"/>
          <w:szCs w:val="24"/>
          <w:lang w:val="en-GB" w:eastAsia="hi-IN" w:bidi="hi-IN"/>
        </w:rPr>
        <w:t>.</w:t>
      </w:r>
    </w:p>
    <w:p w14:paraId="79F4731C" w14:textId="77777777" w:rsidR="00587727" w:rsidRPr="00544DEB" w:rsidRDefault="00724CBE">
      <w:pPr>
        <w:spacing w:line="360" w:lineRule="auto"/>
        <w:jc w:val="both"/>
        <w:rPr>
          <w:rFonts w:ascii="Times New Roman" w:hAnsi="Times New Roman" w:cs="Times New Roman"/>
          <w:sz w:val="24"/>
          <w:szCs w:val="24"/>
          <w:lang w:val="en-GB" w:eastAsia="hi-IN" w:bidi="hi-IN"/>
        </w:rPr>
      </w:pPr>
      <w:r w:rsidRPr="00544DEB">
        <w:rPr>
          <w:rFonts w:ascii="Times New Roman" w:hAnsi="Times New Roman" w:cs="Times New Roman"/>
          <w:sz w:val="24"/>
          <w:szCs w:val="24"/>
          <w:lang w:val="en-GB" w:eastAsia="hi-IN" w:bidi="hi-IN"/>
        </w:rPr>
        <w:t>Undeniably, the reason given by Employer X was leasing agree</w:t>
      </w:r>
      <w:r w:rsidR="00224CAE">
        <w:rPr>
          <w:rFonts w:ascii="Times New Roman" w:hAnsi="Times New Roman" w:cs="Times New Roman"/>
          <w:sz w:val="24"/>
          <w:szCs w:val="24"/>
          <w:lang w:val="en-GB" w:eastAsia="hi-IN" w:bidi="hi-IN"/>
        </w:rPr>
        <w:t xml:space="preserve">ment termination by the lessor – </w:t>
      </w:r>
      <w:r w:rsidRPr="00544DEB">
        <w:rPr>
          <w:rFonts w:ascii="Times New Roman" w:hAnsi="Times New Roman" w:cs="Times New Roman"/>
          <w:sz w:val="24"/>
          <w:szCs w:val="24"/>
          <w:lang w:val="en-GB" w:eastAsia="hi-IN" w:bidi="hi-IN"/>
        </w:rPr>
        <w:t xml:space="preserve">although the real, indirect cause of notice was the transfer of enterprise. </w:t>
      </w:r>
      <w:r w:rsidR="00224CAE">
        <w:rPr>
          <w:rFonts w:ascii="Times New Roman" w:hAnsi="Times New Roman" w:cs="Times New Roman"/>
          <w:sz w:val="24"/>
          <w:szCs w:val="24"/>
          <w:lang w:val="en-GB" w:eastAsia="hi-IN" w:bidi="hi-IN"/>
        </w:rPr>
        <w:t xml:space="preserve">The </w:t>
      </w:r>
      <w:r w:rsidRPr="00544DEB">
        <w:rPr>
          <w:rFonts w:ascii="Times New Roman" w:hAnsi="Times New Roman" w:cs="Times New Roman"/>
          <w:sz w:val="24"/>
          <w:szCs w:val="24"/>
          <w:lang w:val="en-GB" w:eastAsia="hi-IN" w:bidi="hi-IN"/>
        </w:rPr>
        <w:t xml:space="preserve">CJEU </w:t>
      </w:r>
      <w:r w:rsidR="00224CAE">
        <w:rPr>
          <w:rFonts w:ascii="Times New Roman" w:hAnsi="Times New Roman" w:cs="Times New Roman"/>
          <w:sz w:val="24"/>
          <w:szCs w:val="24"/>
          <w:lang w:val="en-GB" w:eastAsia="hi-IN" w:bidi="hi-IN"/>
        </w:rPr>
        <w:t>case-law provided</w:t>
      </w:r>
      <w:r w:rsidRPr="00544DEB">
        <w:rPr>
          <w:rFonts w:ascii="Times New Roman" w:hAnsi="Times New Roman" w:cs="Times New Roman"/>
          <w:sz w:val="24"/>
          <w:szCs w:val="24"/>
          <w:lang w:val="en-GB" w:eastAsia="hi-IN" w:bidi="hi-IN"/>
        </w:rPr>
        <w:t xml:space="preserve"> in </w:t>
      </w:r>
      <w:r w:rsidRPr="00544DEB">
        <w:rPr>
          <w:rFonts w:ascii="Times New Roman" w:hAnsi="Times New Roman" w:cs="Times New Roman"/>
          <w:i/>
          <w:iCs/>
          <w:sz w:val="24"/>
          <w:szCs w:val="24"/>
          <w:lang w:val="en-GB" w:eastAsia="hi-IN" w:bidi="hi-IN"/>
        </w:rPr>
        <w:t>Arbejdsledere</w:t>
      </w:r>
      <w:r w:rsidRPr="00544DEB">
        <w:rPr>
          <w:rStyle w:val="Odwoanieprzypisudolnego10"/>
          <w:rFonts w:ascii="Times New Roman" w:hAnsi="Times New Roman" w:cs="Times New Roman"/>
          <w:i/>
          <w:iCs/>
          <w:sz w:val="24"/>
          <w:szCs w:val="24"/>
          <w:lang w:val="en-GB" w:eastAsia="hi-IN" w:bidi="hi-IN"/>
        </w:rPr>
        <w:footnoteReference w:id="35"/>
      </w:r>
      <w:r w:rsidRPr="00544DEB">
        <w:rPr>
          <w:rFonts w:ascii="Times New Roman" w:hAnsi="Times New Roman" w:cs="Times New Roman"/>
          <w:sz w:val="24"/>
          <w:szCs w:val="24"/>
          <w:lang w:val="en-GB" w:eastAsia="hi-IN" w:bidi="hi-IN"/>
        </w:rPr>
        <w:t xml:space="preserve"> and then in </w:t>
      </w:r>
      <w:r w:rsidRPr="00544DEB">
        <w:rPr>
          <w:rFonts w:ascii="Times New Roman" w:hAnsi="Times New Roman" w:cs="Times New Roman"/>
          <w:i/>
          <w:iCs/>
          <w:sz w:val="24"/>
          <w:szCs w:val="24"/>
          <w:lang w:val="en-GB" w:eastAsia="hi-IN" w:bidi="hi-IN"/>
        </w:rPr>
        <w:t>Ny</w:t>
      </w:r>
      <w:r w:rsidRPr="00544DEB">
        <w:rPr>
          <w:rFonts w:ascii="Times New Roman" w:hAnsi="Times New Roman" w:cs="Times New Roman"/>
          <w:sz w:val="24"/>
          <w:szCs w:val="24"/>
          <w:lang w:val="en-GB" w:eastAsia="hi-IN" w:bidi="hi-IN"/>
        </w:rPr>
        <w:t xml:space="preserve"> </w:t>
      </w:r>
      <w:r w:rsidRPr="00544DEB">
        <w:rPr>
          <w:rFonts w:ascii="Times New Roman" w:hAnsi="Times New Roman" w:cs="Times New Roman"/>
          <w:i/>
          <w:iCs/>
          <w:sz w:val="24"/>
          <w:szCs w:val="24"/>
          <w:lang w:val="en-GB" w:eastAsia="hi-IN" w:bidi="hi-IN"/>
        </w:rPr>
        <w:t>Molle Kro</w:t>
      </w:r>
      <w:r w:rsidRPr="00544DEB">
        <w:rPr>
          <w:rStyle w:val="Odwoanieprzypisudolnego10"/>
          <w:rFonts w:ascii="Times New Roman" w:hAnsi="Times New Roman" w:cs="Times New Roman"/>
          <w:i/>
          <w:iCs/>
          <w:sz w:val="24"/>
          <w:szCs w:val="24"/>
          <w:lang w:val="en-GB" w:eastAsia="hi-IN" w:bidi="hi-IN"/>
        </w:rPr>
        <w:footnoteReference w:id="36"/>
      </w:r>
      <w:r w:rsidRPr="00544DEB">
        <w:rPr>
          <w:rFonts w:ascii="Times New Roman" w:hAnsi="Times New Roman" w:cs="Times New Roman"/>
          <w:sz w:val="24"/>
          <w:szCs w:val="24"/>
          <w:lang w:val="en-GB" w:eastAsia="hi-IN" w:bidi="hi-IN"/>
        </w:rPr>
        <w:t xml:space="preserve"> held that when interpreting the </w:t>
      </w:r>
      <w:r w:rsidR="00D730EC" w:rsidRPr="00544DEB">
        <w:rPr>
          <w:rFonts w:ascii="Times New Roman" w:hAnsi="Times New Roman" w:cs="Times New Roman"/>
          <w:sz w:val="24"/>
          <w:szCs w:val="24"/>
          <w:lang w:val="en-GB" w:eastAsia="hi-IN" w:bidi="hi-IN"/>
        </w:rPr>
        <w:t xml:space="preserve">notion of the </w:t>
      </w:r>
      <w:r w:rsidRPr="00452C08">
        <w:rPr>
          <w:rFonts w:ascii="Times New Roman" w:hAnsi="Times New Roman" w:cs="Times New Roman"/>
          <w:i/>
          <w:sz w:val="24"/>
          <w:szCs w:val="24"/>
          <w:lang w:val="en-GB" w:eastAsia="hi-IN" w:bidi="hi-IN"/>
        </w:rPr>
        <w:t>'employee'</w:t>
      </w:r>
      <w:r w:rsidRPr="00544DEB">
        <w:rPr>
          <w:rFonts w:ascii="Times New Roman" w:hAnsi="Times New Roman" w:cs="Times New Roman"/>
          <w:sz w:val="24"/>
          <w:szCs w:val="24"/>
          <w:lang w:val="en-GB" w:eastAsia="hi-IN" w:bidi="hi-IN"/>
        </w:rPr>
        <w:t xml:space="preserve">, </w:t>
      </w:r>
      <w:r w:rsidR="00D730EC" w:rsidRPr="00544DEB">
        <w:rPr>
          <w:rFonts w:ascii="Times New Roman" w:hAnsi="Times New Roman" w:cs="Times New Roman"/>
          <w:sz w:val="24"/>
          <w:szCs w:val="24"/>
          <w:lang w:val="en-GB" w:eastAsia="hi-IN" w:bidi="hi-IN"/>
        </w:rPr>
        <w:t>we must remain in compliance</w:t>
      </w:r>
      <w:r w:rsidRPr="00544DEB">
        <w:rPr>
          <w:rFonts w:ascii="Times New Roman" w:hAnsi="Times New Roman" w:cs="Times New Roman"/>
          <w:sz w:val="24"/>
          <w:szCs w:val="24"/>
          <w:lang w:val="en-GB" w:eastAsia="hi-IN" w:bidi="hi-IN"/>
        </w:rPr>
        <w:t xml:space="preserve"> with the mandatory provisions of the 2001/23 Directive concerning protection of employees from dismissal because of the transfer. As shown above</w:t>
      </w:r>
      <w:r w:rsidR="00452C08">
        <w:rPr>
          <w:rFonts w:ascii="Times New Roman" w:hAnsi="Times New Roman" w:cs="Times New Roman"/>
          <w:sz w:val="24"/>
          <w:szCs w:val="24"/>
          <w:lang w:val="en-GB" w:eastAsia="hi-IN" w:bidi="hi-IN"/>
        </w:rPr>
        <w:t>,</w:t>
      </w:r>
      <w:r w:rsidRPr="00544DEB">
        <w:rPr>
          <w:rFonts w:ascii="Times New Roman" w:hAnsi="Times New Roman" w:cs="Times New Roman"/>
          <w:sz w:val="24"/>
          <w:szCs w:val="24"/>
          <w:lang w:val="en-GB" w:eastAsia="hi-IN" w:bidi="hi-IN"/>
        </w:rPr>
        <w:t xml:space="preserve"> the transfer of enterprise cannot </w:t>
      </w:r>
      <w:r w:rsidR="00452C08" w:rsidRPr="00544DEB">
        <w:rPr>
          <w:rFonts w:ascii="Times New Roman" w:hAnsi="Times New Roman" w:cs="Times New Roman"/>
          <w:sz w:val="24"/>
          <w:szCs w:val="24"/>
          <w:lang w:val="en-GB" w:eastAsia="hi-IN" w:bidi="hi-IN"/>
        </w:rPr>
        <w:t>constitute</w:t>
      </w:r>
      <w:r w:rsidRPr="00544DEB">
        <w:rPr>
          <w:rFonts w:ascii="Times New Roman" w:hAnsi="Times New Roman" w:cs="Times New Roman"/>
          <w:sz w:val="24"/>
          <w:szCs w:val="24"/>
          <w:lang w:val="en-GB" w:eastAsia="hi-IN" w:bidi="hi-IN"/>
        </w:rPr>
        <w:t xml:space="preserve"> a sole </w:t>
      </w:r>
      <w:r w:rsidR="00452C08">
        <w:rPr>
          <w:rFonts w:ascii="Times New Roman" w:hAnsi="Times New Roman" w:cs="Times New Roman"/>
          <w:sz w:val="24"/>
          <w:szCs w:val="24"/>
          <w:lang w:val="en-GB" w:eastAsia="hi-IN" w:bidi="hi-IN"/>
        </w:rPr>
        <w:t>reason</w:t>
      </w:r>
      <w:r w:rsidRPr="00544DEB">
        <w:rPr>
          <w:rFonts w:ascii="Times New Roman" w:hAnsi="Times New Roman" w:cs="Times New Roman"/>
          <w:sz w:val="24"/>
          <w:szCs w:val="24"/>
          <w:lang w:val="en-GB" w:eastAsia="hi-IN" w:bidi="hi-IN"/>
        </w:rPr>
        <w:t xml:space="preserve"> for dismissal, hence Plaintiff I should be able to seek effective judicial protection granted by art. 47 of the EU Charter of Fundamental Rights and enshrined in art. 3 and 4 of the 2001/23 Directive, in terms of jubilee award.</w:t>
      </w:r>
    </w:p>
    <w:p w14:paraId="31F0E718" w14:textId="77777777" w:rsidR="00432CD6" w:rsidRPr="00544DEB" w:rsidRDefault="00432CD6">
      <w:pPr>
        <w:spacing w:line="360" w:lineRule="auto"/>
        <w:jc w:val="both"/>
        <w:rPr>
          <w:rFonts w:ascii="Times New Roman" w:hAnsi="Times New Roman" w:cs="Times New Roman"/>
          <w:sz w:val="24"/>
          <w:szCs w:val="24"/>
          <w:lang w:val="en-GB" w:eastAsia="hi-IN" w:bidi="hi-IN"/>
        </w:rPr>
      </w:pPr>
    </w:p>
    <w:p w14:paraId="01DE492E" w14:textId="77777777" w:rsidR="00724CBE" w:rsidRPr="00544DEB" w:rsidRDefault="00537A4B" w:rsidP="00537A4B">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2</w:t>
      </w:r>
      <w:r w:rsidR="0064562F" w:rsidRPr="00544DEB">
        <w:rPr>
          <w:rFonts w:ascii="Times New Roman" w:hAnsi="Times New Roman" w:cs="Times New Roman"/>
          <w:i w:val="0"/>
          <w:color w:val="auto"/>
          <w:sz w:val="24"/>
          <w:szCs w:val="24"/>
          <w:lang w:val="en-GB"/>
        </w:rPr>
        <w:t>.2</w:t>
      </w:r>
      <w:r w:rsidR="00724CBE" w:rsidRPr="00544DEB">
        <w:rPr>
          <w:rFonts w:ascii="Times New Roman" w:hAnsi="Times New Roman" w:cs="Times New Roman"/>
          <w:i w:val="0"/>
          <w:color w:val="auto"/>
          <w:sz w:val="24"/>
          <w:szCs w:val="24"/>
          <w:lang w:val="en-GB"/>
        </w:rPr>
        <w:t xml:space="preserve"> REGULATION OF AWARDS IN COLLECTIVE AGREEMENTS</w:t>
      </w:r>
    </w:p>
    <w:p w14:paraId="47AA2BCC" w14:textId="77777777" w:rsidR="00587727" w:rsidRPr="00544DEB" w:rsidRDefault="00587727" w:rsidP="00587727">
      <w:pPr>
        <w:pStyle w:val="Plattetekst"/>
        <w:rPr>
          <w:rFonts w:ascii="Times New Roman" w:hAnsi="Times New Roman" w:cs="Times New Roman"/>
          <w:lang w:val="en-GB"/>
        </w:rPr>
      </w:pPr>
    </w:p>
    <w:p w14:paraId="665F12E4" w14:textId="77777777" w:rsidR="00724CBE" w:rsidRPr="00544DEB" w:rsidRDefault="00537A4B" w:rsidP="00537A4B">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lang w:val="en-GB"/>
        </w:rPr>
      </w:pPr>
      <w:r w:rsidRPr="00544DEB">
        <w:rPr>
          <w:rFonts w:ascii="Times New Roman" w:hAnsi="Times New Roman" w:cs="Times New Roman"/>
          <w:i w:val="0"/>
          <w:color w:val="auto"/>
          <w:sz w:val="24"/>
          <w:szCs w:val="24"/>
          <w:lang w:val="en-GB"/>
        </w:rPr>
        <w:t>2</w:t>
      </w:r>
      <w:r w:rsidR="0064562F" w:rsidRPr="00544DEB">
        <w:rPr>
          <w:rFonts w:ascii="Times New Roman" w:hAnsi="Times New Roman" w:cs="Times New Roman"/>
          <w:i w:val="0"/>
          <w:color w:val="auto"/>
          <w:sz w:val="24"/>
          <w:szCs w:val="24"/>
          <w:lang w:val="en-GB"/>
        </w:rPr>
        <w:t>.2.1</w:t>
      </w:r>
      <w:r w:rsidR="00724CBE" w:rsidRPr="00544DEB">
        <w:rPr>
          <w:rFonts w:ascii="Times New Roman" w:hAnsi="Times New Roman" w:cs="Times New Roman"/>
          <w:i w:val="0"/>
          <w:color w:val="auto"/>
          <w:sz w:val="24"/>
          <w:szCs w:val="24"/>
          <w:lang w:val="en-GB"/>
        </w:rPr>
        <w:t xml:space="preserve"> TRANSFER OF RIGHTS AND OBLIGATIONS FROM COLLECTIVE AGREEMENTS </w:t>
      </w:r>
    </w:p>
    <w:p w14:paraId="6864A73E" w14:textId="77777777" w:rsidR="00724CBE" w:rsidRPr="00544DEB" w:rsidRDefault="00724CBE">
      <w:pPr>
        <w:pStyle w:val="Plattetekst"/>
        <w:spacing w:line="360" w:lineRule="auto"/>
        <w:jc w:val="both"/>
        <w:rPr>
          <w:rFonts w:ascii="Times New Roman" w:hAnsi="Times New Roman" w:cs="Times New Roman"/>
          <w:sz w:val="24"/>
          <w:szCs w:val="24"/>
          <w:lang w:val="en-GB"/>
        </w:rPr>
      </w:pPr>
    </w:p>
    <w:p w14:paraId="7870DD5F" w14:textId="77777777" w:rsidR="00724CBE" w:rsidRPr="00544DEB" w:rsidRDefault="00724CBE">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Art. 3 of 2001/23 Directive imposes an obl</w:t>
      </w:r>
      <w:r w:rsidR="00E47D94">
        <w:rPr>
          <w:rFonts w:ascii="Times New Roman" w:hAnsi="Times New Roman" w:cs="Times New Roman"/>
          <w:sz w:val="24"/>
          <w:szCs w:val="24"/>
          <w:lang w:val="en-GB"/>
        </w:rPr>
        <w:t xml:space="preserve">igation, on the transferee, in the </w:t>
      </w:r>
      <w:r w:rsidRPr="00544DEB">
        <w:rPr>
          <w:rFonts w:ascii="Times New Roman" w:hAnsi="Times New Roman" w:cs="Times New Roman"/>
          <w:sz w:val="24"/>
          <w:szCs w:val="24"/>
          <w:lang w:val="en-GB"/>
        </w:rPr>
        <w:t>form of</w:t>
      </w:r>
      <w:r w:rsidR="00E47D94">
        <w:rPr>
          <w:rFonts w:ascii="Times New Roman" w:hAnsi="Times New Roman" w:cs="Times New Roman"/>
          <w:sz w:val="24"/>
          <w:szCs w:val="24"/>
          <w:lang w:val="en-GB"/>
        </w:rPr>
        <w:t xml:space="preserve"> an</w:t>
      </w:r>
      <w:r w:rsidRPr="00544DEB">
        <w:rPr>
          <w:rFonts w:ascii="Times New Roman" w:hAnsi="Times New Roman" w:cs="Times New Roman"/>
          <w:sz w:val="24"/>
          <w:szCs w:val="24"/>
          <w:lang w:val="en-GB"/>
        </w:rPr>
        <w:t xml:space="preserve"> </w:t>
      </w:r>
      <w:r w:rsidRPr="00E47D94">
        <w:rPr>
          <w:rFonts w:ascii="Times New Roman" w:hAnsi="Times New Roman" w:cs="Times New Roman"/>
          <w:i/>
          <w:sz w:val="24"/>
          <w:szCs w:val="24"/>
          <w:lang w:val="en-GB"/>
        </w:rPr>
        <w:t>ipso iure</w:t>
      </w:r>
      <w:r w:rsidRPr="00544DEB">
        <w:rPr>
          <w:rFonts w:ascii="Times New Roman" w:hAnsi="Times New Roman" w:cs="Times New Roman"/>
          <w:sz w:val="24"/>
          <w:szCs w:val="24"/>
          <w:lang w:val="en-GB"/>
        </w:rPr>
        <w:t xml:space="preserve"> transfer of employment rights and obligations independent of the will of the parties</w:t>
      </w:r>
      <w:r w:rsidRPr="00544DEB">
        <w:rPr>
          <w:rStyle w:val="Odwoanieprzypisudolnego10"/>
          <w:rFonts w:ascii="Times New Roman" w:hAnsi="Times New Roman" w:cs="Times New Roman"/>
          <w:sz w:val="24"/>
          <w:szCs w:val="24"/>
          <w:lang w:val="en-GB"/>
        </w:rPr>
        <w:footnoteReference w:id="37"/>
      </w:r>
      <w:r w:rsidRPr="00544DEB">
        <w:rPr>
          <w:rFonts w:ascii="Times New Roman" w:hAnsi="Times New Roman" w:cs="Times New Roman"/>
          <w:sz w:val="24"/>
          <w:szCs w:val="24"/>
          <w:lang w:val="en-GB"/>
        </w:rPr>
        <w:t xml:space="preserve">. </w:t>
      </w:r>
    </w:p>
    <w:p w14:paraId="1CE97C47" w14:textId="77777777" w:rsidR="00724CBE" w:rsidRPr="00544DEB" w:rsidRDefault="00724CBE">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Furthermore, according to art. 3(3) of 2001/23 Directive, the transferee is placed under an obligation to observe the terms and conditions agreed in any collective agreement on the same terms applicable to the transferor under that agreement until date of expiry or the entry into force of another agreements. The obligation prevails only for the duration of the collective agreement</w:t>
      </w:r>
      <w:r w:rsidRPr="00544DEB">
        <w:rPr>
          <w:rStyle w:val="Odwoanieprzypisudolnego10"/>
          <w:rFonts w:ascii="Times New Roman" w:hAnsi="Times New Roman" w:cs="Times New Roman"/>
          <w:sz w:val="24"/>
          <w:szCs w:val="24"/>
          <w:lang w:val="en-GB"/>
        </w:rPr>
        <w:footnoteReference w:id="38"/>
      </w:r>
      <w:r w:rsidRPr="00544DEB">
        <w:rPr>
          <w:rFonts w:ascii="Times New Roman" w:hAnsi="Times New Roman" w:cs="Times New Roman"/>
          <w:sz w:val="24"/>
          <w:szCs w:val="24"/>
          <w:lang w:val="en-GB"/>
        </w:rPr>
        <w:t>.</w:t>
      </w:r>
    </w:p>
    <w:p w14:paraId="44515F86" w14:textId="77777777" w:rsidR="002A65A2" w:rsidRDefault="00724CBE">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The minimal period for observing such terms and conditions by the transfer</w:t>
      </w:r>
      <w:r w:rsidR="00B5794D">
        <w:rPr>
          <w:rFonts w:ascii="Times New Roman" w:hAnsi="Times New Roman" w:cs="Times New Roman"/>
          <w:sz w:val="24"/>
          <w:szCs w:val="24"/>
          <w:lang w:val="en-GB"/>
        </w:rPr>
        <w:t>ee, that may be required by a</w:t>
      </w:r>
      <w:r w:rsidRPr="00544DEB">
        <w:rPr>
          <w:rFonts w:ascii="Times New Roman" w:hAnsi="Times New Roman" w:cs="Times New Roman"/>
          <w:sz w:val="24"/>
          <w:szCs w:val="24"/>
          <w:lang w:val="en-GB"/>
        </w:rPr>
        <w:t xml:space="preserve"> Member State, is one year. </w:t>
      </w:r>
      <w:r w:rsidR="002C37FF">
        <w:rPr>
          <w:rFonts w:ascii="Times New Roman" w:hAnsi="Times New Roman" w:cs="Times New Roman"/>
          <w:sz w:val="24"/>
          <w:szCs w:val="24"/>
          <w:lang w:val="en-GB"/>
        </w:rPr>
        <w:t xml:space="preserve">Hungarian Labour Code </w:t>
      </w:r>
      <w:r w:rsidR="00052DFA">
        <w:rPr>
          <w:rFonts w:ascii="Times New Roman" w:hAnsi="Times New Roman" w:cs="Times New Roman"/>
          <w:sz w:val="24"/>
          <w:szCs w:val="24"/>
          <w:lang w:val="en-GB"/>
        </w:rPr>
        <w:t xml:space="preserve">implements this regulation in its Section 282 safeguarding the maintenance of working conditions. </w:t>
      </w:r>
    </w:p>
    <w:p w14:paraId="00CA6635" w14:textId="77777777" w:rsidR="002A65A2" w:rsidRDefault="00724CBE">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In this case</w:t>
      </w:r>
      <w:r w:rsidR="00025F68">
        <w:rPr>
          <w:rFonts w:ascii="Times New Roman" w:hAnsi="Times New Roman" w:cs="Times New Roman"/>
          <w:sz w:val="24"/>
          <w:szCs w:val="24"/>
          <w:lang w:val="en-GB"/>
        </w:rPr>
        <w:t>, Plaintiff I and</w:t>
      </w:r>
      <w:r w:rsidRPr="00544DEB">
        <w:rPr>
          <w:rFonts w:ascii="Times New Roman" w:hAnsi="Times New Roman" w:cs="Times New Roman"/>
          <w:sz w:val="24"/>
          <w:szCs w:val="24"/>
          <w:lang w:val="en-GB"/>
        </w:rPr>
        <w:t xml:space="preserve"> Employer X are bound by the </w:t>
      </w:r>
      <w:r w:rsidR="00F0630B">
        <w:rPr>
          <w:rFonts w:ascii="Times New Roman" w:hAnsi="Times New Roman" w:cs="Times New Roman"/>
          <w:sz w:val="24"/>
          <w:szCs w:val="24"/>
          <w:lang w:val="en-GB"/>
        </w:rPr>
        <w:t xml:space="preserve">first </w:t>
      </w:r>
      <w:r w:rsidRPr="00544DEB">
        <w:rPr>
          <w:rFonts w:ascii="Times New Roman" w:hAnsi="Times New Roman" w:cs="Times New Roman"/>
          <w:sz w:val="24"/>
          <w:szCs w:val="24"/>
          <w:lang w:val="en-GB"/>
        </w:rPr>
        <w:t xml:space="preserve">collective agreement at </w:t>
      </w:r>
      <w:r w:rsidR="008263B7">
        <w:rPr>
          <w:rFonts w:ascii="Times New Roman" w:hAnsi="Times New Roman" w:cs="Times New Roman"/>
          <w:sz w:val="24"/>
          <w:szCs w:val="24"/>
          <w:lang w:val="en-GB"/>
        </w:rPr>
        <w:t>l</w:t>
      </w:r>
      <w:r w:rsidRPr="00544DEB">
        <w:rPr>
          <w:rFonts w:ascii="Times New Roman" w:hAnsi="Times New Roman" w:cs="Times New Roman"/>
          <w:sz w:val="24"/>
          <w:szCs w:val="24"/>
          <w:lang w:val="en-GB"/>
        </w:rPr>
        <w:t>east until 01.01.201</w:t>
      </w:r>
      <w:r w:rsidR="002A65A2">
        <w:rPr>
          <w:rFonts w:ascii="Times New Roman" w:hAnsi="Times New Roman" w:cs="Times New Roman"/>
          <w:sz w:val="24"/>
          <w:szCs w:val="24"/>
          <w:lang w:val="en-GB"/>
        </w:rPr>
        <w:t>6</w:t>
      </w:r>
      <w:r w:rsidR="009F4C76">
        <w:rPr>
          <w:rFonts w:ascii="Times New Roman" w:hAnsi="Times New Roman" w:cs="Times New Roman"/>
          <w:sz w:val="24"/>
          <w:szCs w:val="24"/>
          <w:lang w:val="en-GB"/>
        </w:rPr>
        <w:t xml:space="preserve"> and all 20 years of Plaintiff I</w:t>
      </w:r>
      <w:r w:rsidR="002A65A2">
        <w:rPr>
          <w:rFonts w:ascii="Times New Roman" w:hAnsi="Times New Roman" w:cs="Times New Roman"/>
          <w:sz w:val="24"/>
          <w:szCs w:val="24"/>
          <w:lang w:val="en-GB"/>
        </w:rPr>
        <w:t>’s</w:t>
      </w:r>
      <w:r w:rsidR="009F4C76">
        <w:rPr>
          <w:rFonts w:ascii="Times New Roman" w:hAnsi="Times New Roman" w:cs="Times New Roman"/>
          <w:sz w:val="24"/>
          <w:szCs w:val="24"/>
          <w:lang w:val="en-GB"/>
        </w:rPr>
        <w:t xml:space="preserve"> work service </w:t>
      </w:r>
      <w:r w:rsidR="00F0630B">
        <w:rPr>
          <w:rFonts w:ascii="Times New Roman" w:hAnsi="Times New Roman" w:cs="Times New Roman"/>
          <w:sz w:val="24"/>
          <w:szCs w:val="24"/>
          <w:lang w:val="en-GB"/>
        </w:rPr>
        <w:t>passed</w:t>
      </w:r>
      <w:r w:rsidR="009F4C76">
        <w:rPr>
          <w:rFonts w:ascii="Times New Roman" w:hAnsi="Times New Roman" w:cs="Times New Roman"/>
          <w:sz w:val="24"/>
          <w:szCs w:val="24"/>
          <w:lang w:val="en-GB"/>
        </w:rPr>
        <w:t xml:space="preserve"> before</w:t>
      </w:r>
      <w:r w:rsidR="002A65A2">
        <w:rPr>
          <w:rFonts w:ascii="Times New Roman" w:hAnsi="Times New Roman" w:cs="Times New Roman"/>
          <w:sz w:val="24"/>
          <w:szCs w:val="24"/>
          <w:lang w:val="en-GB"/>
        </w:rPr>
        <w:t xml:space="preserve"> that </w:t>
      </w:r>
      <w:r w:rsidR="009F4C76">
        <w:rPr>
          <w:rFonts w:ascii="Times New Roman" w:hAnsi="Times New Roman" w:cs="Times New Roman"/>
          <w:sz w:val="24"/>
          <w:szCs w:val="24"/>
          <w:lang w:val="en-GB"/>
        </w:rPr>
        <w:t>date</w:t>
      </w:r>
      <w:r w:rsidRPr="00544DEB">
        <w:rPr>
          <w:rFonts w:ascii="Times New Roman" w:hAnsi="Times New Roman" w:cs="Times New Roman"/>
          <w:sz w:val="24"/>
          <w:szCs w:val="24"/>
          <w:lang w:val="en-GB"/>
        </w:rPr>
        <w:t xml:space="preserve">. </w:t>
      </w:r>
      <w:r w:rsidR="002A65A2">
        <w:rPr>
          <w:rFonts w:ascii="Times New Roman" w:hAnsi="Times New Roman" w:cs="Times New Roman"/>
          <w:sz w:val="24"/>
          <w:szCs w:val="24"/>
          <w:lang w:val="en-GB"/>
        </w:rPr>
        <w:t xml:space="preserve">On 1.01.2016 the </w:t>
      </w:r>
      <w:r w:rsidR="008263B7">
        <w:rPr>
          <w:rFonts w:ascii="Times New Roman" w:hAnsi="Times New Roman" w:cs="Times New Roman"/>
          <w:sz w:val="24"/>
          <w:szCs w:val="24"/>
          <w:lang w:val="en-GB"/>
        </w:rPr>
        <w:t>second</w:t>
      </w:r>
      <w:r w:rsidR="002A65A2">
        <w:rPr>
          <w:rFonts w:ascii="Times New Roman" w:hAnsi="Times New Roman" w:cs="Times New Roman"/>
          <w:sz w:val="24"/>
          <w:szCs w:val="24"/>
          <w:lang w:val="en-GB"/>
        </w:rPr>
        <w:t xml:space="preserve"> collective agreement entered into force, previously concluded between Employer X and Trade Union A. Both collective agreement</w:t>
      </w:r>
      <w:r w:rsidR="004027C7">
        <w:rPr>
          <w:rFonts w:ascii="Times New Roman" w:hAnsi="Times New Roman" w:cs="Times New Roman"/>
          <w:sz w:val="24"/>
          <w:szCs w:val="24"/>
          <w:lang w:val="en-GB"/>
        </w:rPr>
        <w:t>s</w:t>
      </w:r>
      <w:r w:rsidR="002A65A2">
        <w:rPr>
          <w:rFonts w:ascii="Times New Roman" w:hAnsi="Times New Roman" w:cs="Times New Roman"/>
          <w:sz w:val="24"/>
          <w:szCs w:val="24"/>
          <w:lang w:val="en-GB"/>
        </w:rPr>
        <w:t xml:space="preserve"> granted </w:t>
      </w:r>
      <w:r w:rsidR="00EA3959">
        <w:rPr>
          <w:rFonts w:ascii="Times New Roman" w:hAnsi="Times New Roman" w:cs="Times New Roman"/>
          <w:sz w:val="24"/>
          <w:szCs w:val="24"/>
          <w:lang w:val="en-GB"/>
        </w:rPr>
        <w:t xml:space="preserve">a </w:t>
      </w:r>
      <w:r w:rsidR="002A65A2">
        <w:rPr>
          <w:rFonts w:ascii="Times New Roman" w:hAnsi="Times New Roman" w:cs="Times New Roman"/>
          <w:sz w:val="24"/>
          <w:szCs w:val="24"/>
          <w:lang w:val="en-GB"/>
        </w:rPr>
        <w:t>jubilee award after 20 years of work.</w:t>
      </w:r>
    </w:p>
    <w:p w14:paraId="6FBFC084" w14:textId="77777777" w:rsidR="00343BD5" w:rsidRPr="00544DEB" w:rsidRDefault="00724CBE" w:rsidP="00343BD5">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In </w:t>
      </w:r>
      <w:r w:rsidRPr="00544DEB">
        <w:rPr>
          <w:rFonts w:ascii="Times New Roman" w:hAnsi="Times New Roman" w:cs="Times New Roman"/>
          <w:i/>
          <w:sz w:val="24"/>
          <w:szCs w:val="24"/>
          <w:lang w:val="en-GB"/>
        </w:rPr>
        <w:t>Juuri</w:t>
      </w:r>
      <w:r w:rsidR="005F633C" w:rsidRPr="00544DEB">
        <w:rPr>
          <w:rFonts w:ascii="Times New Roman" w:hAnsi="Times New Roman" w:cs="Times New Roman"/>
          <w:i/>
          <w:sz w:val="24"/>
          <w:szCs w:val="24"/>
          <w:lang w:val="en-GB"/>
        </w:rPr>
        <w:t xml:space="preserve"> </w:t>
      </w:r>
      <w:r w:rsidRPr="00544DEB">
        <w:rPr>
          <w:rFonts w:ascii="Times New Roman" w:hAnsi="Times New Roman" w:cs="Times New Roman"/>
          <w:sz w:val="24"/>
          <w:szCs w:val="24"/>
          <w:lang w:val="en-GB"/>
        </w:rPr>
        <w:t>case</w:t>
      </w:r>
      <w:r w:rsidR="00361717">
        <w:rPr>
          <w:rFonts w:ascii="Times New Roman" w:hAnsi="Times New Roman" w:cs="Times New Roman"/>
          <w:sz w:val="24"/>
          <w:szCs w:val="24"/>
          <w:lang w:val="en-GB"/>
        </w:rPr>
        <w:t>, the</w:t>
      </w:r>
      <w:r w:rsidRPr="00544DEB">
        <w:rPr>
          <w:rFonts w:ascii="Times New Roman" w:hAnsi="Times New Roman" w:cs="Times New Roman"/>
          <w:sz w:val="24"/>
          <w:szCs w:val="24"/>
          <w:lang w:val="en-GB"/>
        </w:rPr>
        <w:t xml:space="preserve"> CJEU stated that the transferee could not be obliged to observe the working conditions laid down in the collective agreement, since it was no longer in force</w:t>
      </w:r>
      <w:r w:rsidR="005F633C" w:rsidRPr="00544DEB">
        <w:rPr>
          <w:rStyle w:val="Odwoanieprzypisudolnego10"/>
          <w:rFonts w:ascii="Times New Roman" w:hAnsi="Times New Roman" w:cs="Times New Roman"/>
          <w:sz w:val="24"/>
          <w:szCs w:val="24"/>
          <w:lang w:val="en-GB"/>
        </w:rPr>
        <w:footnoteReference w:id="39"/>
      </w:r>
      <w:r w:rsidRPr="00544DEB">
        <w:rPr>
          <w:rFonts w:ascii="Times New Roman" w:hAnsi="Times New Roman" w:cs="Times New Roman"/>
          <w:sz w:val="24"/>
          <w:szCs w:val="24"/>
          <w:lang w:val="en-GB"/>
        </w:rPr>
        <w:t xml:space="preserve">. Howbeit, in this case the </w:t>
      </w:r>
      <w:r w:rsidR="001B527B">
        <w:rPr>
          <w:rFonts w:ascii="Times New Roman" w:hAnsi="Times New Roman" w:cs="Times New Roman"/>
          <w:sz w:val="24"/>
          <w:szCs w:val="24"/>
          <w:lang w:val="en-GB"/>
        </w:rPr>
        <w:t xml:space="preserve">first </w:t>
      </w:r>
      <w:r w:rsidRPr="00544DEB">
        <w:rPr>
          <w:rFonts w:ascii="Times New Roman" w:hAnsi="Times New Roman" w:cs="Times New Roman"/>
          <w:sz w:val="24"/>
          <w:szCs w:val="24"/>
          <w:lang w:val="en-GB"/>
        </w:rPr>
        <w:t xml:space="preserve">collective agreement expired on the date of the transfer. The moment of expiry of the first collective agreement was </w:t>
      </w:r>
      <w:r w:rsidR="00ED73CB">
        <w:rPr>
          <w:rFonts w:ascii="Times New Roman" w:hAnsi="Times New Roman" w:cs="Times New Roman"/>
          <w:sz w:val="24"/>
          <w:szCs w:val="24"/>
          <w:lang w:val="en-GB"/>
        </w:rPr>
        <w:t>at the same time</w:t>
      </w:r>
      <w:r w:rsidRPr="00544DEB">
        <w:rPr>
          <w:rFonts w:ascii="Times New Roman" w:hAnsi="Times New Roman" w:cs="Times New Roman"/>
          <w:sz w:val="24"/>
          <w:szCs w:val="24"/>
          <w:lang w:val="en-GB"/>
        </w:rPr>
        <w:t xml:space="preserve"> the moment of </w:t>
      </w:r>
      <w:r w:rsidR="008263B7">
        <w:rPr>
          <w:rFonts w:ascii="Times New Roman" w:hAnsi="Times New Roman" w:cs="Times New Roman"/>
          <w:sz w:val="24"/>
          <w:szCs w:val="24"/>
          <w:lang w:val="en-GB"/>
        </w:rPr>
        <w:t>coming into force</w:t>
      </w:r>
      <w:r w:rsidR="008263B7" w:rsidRPr="00544DEB">
        <w:rPr>
          <w:rFonts w:ascii="Times New Roman" w:hAnsi="Times New Roman" w:cs="Times New Roman"/>
          <w:sz w:val="24"/>
          <w:szCs w:val="24"/>
          <w:lang w:val="en-GB"/>
        </w:rPr>
        <w:t xml:space="preserve"> </w:t>
      </w:r>
      <w:r w:rsidR="008263B7">
        <w:rPr>
          <w:rFonts w:ascii="Times New Roman" w:hAnsi="Times New Roman" w:cs="Times New Roman"/>
          <w:sz w:val="24"/>
          <w:szCs w:val="24"/>
          <w:lang w:val="en-GB"/>
        </w:rPr>
        <w:t xml:space="preserve">of </w:t>
      </w:r>
      <w:r w:rsidRPr="00544DEB">
        <w:rPr>
          <w:rFonts w:ascii="Times New Roman" w:hAnsi="Times New Roman" w:cs="Times New Roman"/>
          <w:sz w:val="24"/>
          <w:szCs w:val="24"/>
          <w:lang w:val="en-GB"/>
        </w:rPr>
        <w:t>the second collective agreement. Summing up, t</w:t>
      </w:r>
      <w:r w:rsidRPr="00544DEB">
        <w:rPr>
          <w:rFonts w:ascii="Times New Roman" w:hAnsi="Times New Roman" w:cs="Times New Roman"/>
          <w:sz w:val="24"/>
          <w:szCs w:val="24"/>
          <w:lang w:val="en-GB" w:eastAsia="hi-IN" w:bidi="hi-IN"/>
        </w:rPr>
        <w:t xml:space="preserve">he protection granted by collective agreements negotiated between Trade Union A and Employer X is undoubtedly continuous. </w:t>
      </w:r>
      <w:r w:rsidR="00B32D61">
        <w:rPr>
          <w:rFonts w:ascii="Times New Roman" w:hAnsi="Times New Roman" w:cs="Times New Roman"/>
          <w:sz w:val="24"/>
          <w:szCs w:val="24"/>
          <w:lang w:val="en-GB" w:eastAsia="hi-IN" w:bidi="hi-IN"/>
        </w:rPr>
        <w:t xml:space="preserve">Also the </w:t>
      </w:r>
      <w:r w:rsidR="00B32D61" w:rsidRPr="00BA52F3">
        <w:rPr>
          <w:rFonts w:ascii="Times New Roman" w:hAnsi="Times New Roman" w:cs="Times New Roman"/>
          <w:b/>
          <w:i/>
          <w:sz w:val="24"/>
          <w:szCs w:val="24"/>
          <w:lang w:val="en-GB" w:eastAsia="hi-IN" w:bidi="hi-IN"/>
        </w:rPr>
        <w:t>effet utile</w:t>
      </w:r>
      <w:r w:rsidR="00B32D61">
        <w:rPr>
          <w:rFonts w:ascii="Times New Roman" w:hAnsi="Times New Roman" w:cs="Times New Roman"/>
          <w:sz w:val="24"/>
          <w:szCs w:val="24"/>
          <w:lang w:val="en-GB" w:eastAsia="hi-IN" w:bidi="hi-IN"/>
        </w:rPr>
        <w:t xml:space="preserve"> of all EU regulations provides that they must be interpreted in accordance with their aim, so that they remain effective in every situation</w:t>
      </w:r>
      <w:r w:rsidR="00184263">
        <w:rPr>
          <w:rFonts w:ascii="Times New Roman" w:hAnsi="Times New Roman" w:cs="Times New Roman"/>
          <w:sz w:val="24"/>
          <w:szCs w:val="24"/>
          <w:lang w:val="en-GB" w:eastAsia="hi-IN" w:bidi="hi-IN"/>
        </w:rPr>
        <w:t>, including</w:t>
      </w:r>
      <w:r w:rsidR="004D04B5">
        <w:rPr>
          <w:rFonts w:ascii="Times New Roman" w:hAnsi="Times New Roman" w:cs="Times New Roman"/>
          <w:sz w:val="24"/>
          <w:szCs w:val="24"/>
          <w:lang w:val="en-GB" w:eastAsia="hi-IN" w:bidi="hi-IN"/>
        </w:rPr>
        <w:t xml:space="preserve"> such as presented in this case, where two subsequent collective agreements </w:t>
      </w:r>
      <w:r w:rsidR="00B7161C">
        <w:rPr>
          <w:rFonts w:ascii="Times New Roman" w:hAnsi="Times New Roman" w:cs="Times New Roman"/>
          <w:sz w:val="24"/>
          <w:szCs w:val="24"/>
          <w:lang w:val="en-GB" w:eastAsia="hi-IN" w:bidi="hi-IN"/>
        </w:rPr>
        <w:t xml:space="preserve">almost </w:t>
      </w:r>
      <w:r w:rsidR="004D04B5">
        <w:rPr>
          <w:rFonts w:ascii="Times New Roman" w:hAnsi="Times New Roman" w:cs="Times New Roman"/>
          <w:sz w:val="24"/>
          <w:szCs w:val="24"/>
          <w:lang w:val="en-GB" w:eastAsia="hi-IN" w:bidi="hi-IN"/>
        </w:rPr>
        <w:t>‘overlap’.</w:t>
      </w:r>
      <w:r w:rsidR="008263B7">
        <w:rPr>
          <w:rFonts w:ascii="Times New Roman" w:hAnsi="Times New Roman" w:cs="Times New Roman"/>
          <w:sz w:val="24"/>
          <w:szCs w:val="24"/>
          <w:lang w:val="en-GB" w:eastAsia="hi-IN" w:bidi="hi-IN"/>
        </w:rPr>
        <w:t xml:space="preserve"> </w:t>
      </w:r>
      <w:r w:rsidR="001B7054">
        <w:rPr>
          <w:rFonts w:ascii="Times New Roman" w:hAnsi="Times New Roman" w:cs="Times New Roman"/>
          <w:sz w:val="24"/>
          <w:szCs w:val="24"/>
          <w:lang w:val="en-GB"/>
        </w:rPr>
        <w:t>A t</w:t>
      </w:r>
      <w:r w:rsidRPr="00544DEB">
        <w:rPr>
          <w:rFonts w:ascii="Times New Roman" w:hAnsi="Times New Roman" w:cs="Times New Roman"/>
          <w:sz w:val="24"/>
          <w:szCs w:val="24"/>
          <w:lang w:val="en-GB"/>
        </w:rPr>
        <w:t xml:space="preserve">ransferee cannot be bound by a future agreement </w:t>
      </w:r>
      <w:r w:rsidR="007250D1">
        <w:rPr>
          <w:rFonts w:ascii="Times New Roman" w:hAnsi="Times New Roman" w:cs="Times New Roman"/>
          <w:sz w:val="24"/>
          <w:szCs w:val="24"/>
          <w:lang w:val="en-GB"/>
        </w:rPr>
        <w:t xml:space="preserve">if he had not </w:t>
      </w:r>
      <w:r w:rsidR="007250D1">
        <w:rPr>
          <w:rFonts w:ascii="Times New Roman" w:hAnsi="Times New Roman" w:cs="Times New Roman"/>
          <w:sz w:val="24"/>
          <w:szCs w:val="24"/>
          <w:lang w:val="en-GB"/>
        </w:rPr>
        <w:lastRenderedPageBreak/>
        <w:t>participated</w:t>
      </w:r>
      <w:r w:rsidRPr="00544DEB">
        <w:rPr>
          <w:rFonts w:ascii="Times New Roman" w:hAnsi="Times New Roman" w:cs="Times New Roman"/>
          <w:sz w:val="24"/>
          <w:szCs w:val="24"/>
          <w:lang w:val="en-GB"/>
        </w:rPr>
        <w:t xml:space="preserve"> in the negotiation procedure</w:t>
      </w:r>
      <w:r w:rsidRPr="00544DEB">
        <w:rPr>
          <w:rStyle w:val="Odwoanieprzypisudolnego10"/>
          <w:rFonts w:ascii="Times New Roman" w:hAnsi="Times New Roman" w:cs="Times New Roman"/>
          <w:sz w:val="24"/>
          <w:szCs w:val="24"/>
          <w:lang w:val="en-GB"/>
        </w:rPr>
        <w:footnoteReference w:id="40"/>
      </w:r>
      <w:r w:rsidRPr="00544DEB">
        <w:rPr>
          <w:rFonts w:ascii="Times New Roman" w:hAnsi="Times New Roman" w:cs="Times New Roman"/>
          <w:sz w:val="24"/>
          <w:szCs w:val="24"/>
          <w:lang w:val="en-GB"/>
        </w:rPr>
        <w:t>, however, in case of Plaintiff I</w:t>
      </w:r>
      <w:r w:rsidR="007250D1">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the </w:t>
      </w:r>
      <w:r w:rsidR="001B527B">
        <w:rPr>
          <w:rFonts w:ascii="Times New Roman" w:hAnsi="Times New Roman" w:cs="Times New Roman"/>
          <w:sz w:val="24"/>
          <w:szCs w:val="24"/>
          <w:lang w:val="en-GB"/>
        </w:rPr>
        <w:t xml:space="preserve">collective </w:t>
      </w:r>
      <w:r w:rsidRPr="00544DEB">
        <w:rPr>
          <w:rFonts w:ascii="Times New Roman" w:hAnsi="Times New Roman" w:cs="Times New Roman"/>
          <w:sz w:val="24"/>
          <w:szCs w:val="24"/>
          <w:lang w:val="en-GB"/>
        </w:rPr>
        <w:t xml:space="preserve">agreement </w:t>
      </w:r>
      <w:r w:rsidR="000C370A">
        <w:rPr>
          <w:rFonts w:ascii="Times New Roman" w:hAnsi="Times New Roman" w:cs="Times New Roman"/>
          <w:sz w:val="24"/>
          <w:szCs w:val="24"/>
          <w:lang w:val="en-GB"/>
        </w:rPr>
        <w:t xml:space="preserve">was </w:t>
      </w:r>
      <w:r w:rsidRPr="00544DEB">
        <w:rPr>
          <w:rFonts w:ascii="Times New Roman" w:hAnsi="Times New Roman" w:cs="Times New Roman"/>
          <w:sz w:val="24"/>
          <w:szCs w:val="24"/>
          <w:lang w:val="en-GB"/>
        </w:rPr>
        <w:t xml:space="preserve">concluded </w:t>
      </w:r>
      <w:r w:rsidRPr="009A5D14">
        <w:rPr>
          <w:rFonts w:ascii="Times New Roman" w:hAnsi="Times New Roman" w:cs="Times New Roman"/>
          <w:b/>
          <w:sz w:val="24"/>
          <w:szCs w:val="24"/>
          <w:lang w:val="en-GB"/>
        </w:rPr>
        <w:t>before</w:t>
      </w:r>
      <w:r w:rsidRPr="00544DEB">
        <w:rPr>
          <w:rFonts w:ascii="Times New Roman" w:hAnsi="Times New Roman" w:cs="Times New Roman"/>
          <w:sz w:val="24"/>
          <w:szCs w:val="24"/>
          <w:lang w:val="en-GB"/>
        </w:rPr>
        <w:t xml:space="preserve"> the date of the transfer, between Tr</w:t>
      </w:r>
      <w:r w:rsidR="009A5D14">
        <w:rPr>
          <w:rFonts w:ascii="Times New Roman" w:hAnsi="Times New Roman" w:cs="Times New Roman"/>
          <w:sz w:val="24"/>
          <w:szCs w:val="24"/>
          <w:lang w:val="en-GB"/>
        </w:rPr>
        <w:t xml:space="preserve">ade Union A and Employer X and it </w:t>
      </w:r>
      <w:r w:rsidRPr="00544DEB">
        <w:rPr>
          <w:rFonts w:ascii="Times New Roman" w:hAnsi="Times New Roman" w:cs="Times New Roman"/>
          <w:sz w:val="24"/>
          <w:szCs w:val="24"/>
          <w:lang w:val="en-GB"/>
        </w:rPr>
        <w:t xml:space="preserve">was binding for Employer X </w:t>
      </w:r>
      <w:r w:rsidR="00514711" w:rsidRPr="00514711">
        <w:rPr>
          <w:rFonts w:ascii="Times New Roman" w:hAnsi="Times New Roman" w:cs="Times New Roman"/>
          <w:b/>
          <w:sz w:val="24"/>
          <w:szCs w:val="24"/>
          <w:lang w:val="en-GB"/>
        </w:rPr>
        <w:t>both before and on</w:t>
      </w:r>
      <w:r w:rsidRPr="00544DEB">
        <w:rPr>
          <w:rFonts w:ascii="Times New Roman" w:hAnsi="Times New Roman" w:cs="Times New Roman"/>
          <w:sz w:val="24"/>
          <w:szCs w:val="24"/>
          <w:lang w:val="en-GB"/>
        </w:rPr>
        <w:t xml:space="preserve"> </w:t>
      </w:r>
      <w:r w:rsidRPr="00514711">
        <w:rPr>
          <w:rFonts w:ascii="Times New Roman" w:hAnsi="Times New Roman" w:cs="Times New Roman"/>
          <w:b/>
          <w:sz w:val="24"/>
          <w:szCs w:val="24"/>
          <w:lang w:val="en-GB"/>
        </w:rPr>
        <w:t>the date of the transfer</w:t>
      </w:r>
      <w:r w:rsidRPr="00544DEB">
        <w:rPr>
          <w:rFonts w:ascii="Times New Roman" w:hAnsi="Times New Roman" w:cs="Times New Roman"/>
          <w:sz w:val="24"/>
          <w:szCs w:val="24"/>
          <w:lang w:val="en-GB"/>
        </w:rPr>
        <w:t xml:space="preserve">. The fact that </w:t>
      </w:r>
      <w:r w:rsidR="00514711">
        <w:rPr>
          <w:rFonts w:ascii="Times New Roman" w:hAnsi="Times New Roman" w:cs="Times New Roman"/>
          <w:sz w:val="24"/>
          <w:szCs w:val="24"/>
          <w:lang w:val="en-GB"/>
        </w:rPr>
        <w:t>terms</w:t>
      </w:r>
      <w:r w:rsidRPr="00544DEB">
        <w:rPr>
          <w:rFonts w:ascii="Times New Roman" w:hAnsi="Times New Roman" w:cs="Times New Roman"/>
          <w:sz w:val="24"/>
          <w:szCs w:val="24"/>
          <w:lang w:val="en-GB"/>
        </w:rPr>
        <w:t xml:space="preserve"> and conditions agreed in this agreement enter into force on the dat</w:t>
      </w:r>
      <w:r w:rsidR="00514711">
        <w:rPr>
          <w:rFonts w:ascii="Times New Roman" w:hAnsi="Times New Roman" w:cs="Times New Roman"/>
          <w:sz w:val="24"/>
          <w:szCs w:val="24"/>
          <w:lang w:val="en-GB"/>
        </w:rPr>
        <w:t>e of transfer is irrelevant. Any</w:t>
      </w:r>
      <w:r w:rsidRPr="00544DEB">
        <w:rPr>
          <w:rFonts w:ascii="Times New Roman" w:hAnsi="Times New Roman" w:cs="Times New Roman"/>
          <w:sz w:val="24"/>
          <w:szCs w:val="24"/>
          <w:lang w:val="en-GB"/>
        </w:rPr>
        <w:t xml:space="preserve"> different interpretation would be </w:t>
      </w:r>
      <w:r w:rsidRPr="00514711">
        <w:rPr>
          <w:rFonts w:ascii="Times New Roman" w:hAnsi="Times New Roman" w:cs="Times New Roman"/>
          <w:b/>
          <w:sz w:val="24"/>
          <w:szCs w:val="24"/>
          <w:lang w:val="en-GB"/>
        </w:rPr>
        <w:t>contrary to the purpose</w:t>
      </w:r>
      <w:r w:rsidRPr="00544DEB">
        <w:rPr>
          <w:rFonts w:ascii="Times New Roman" w:hAnsi="Times New Roman" w:cs="Times New Roman"/>
          <w:sz w:val="24"/>
          <w:szCs w:val="24"/>
          <w:lang w:val="en-GB"/>
        </w:rPr>
        <w:t xml:space="preserve"> of 2001/23 Directive, which is to protect employees in the event of a change of employer and to ensure that their rights are safeguarded (point 3 of</w:t>
      </w:r>
      <w:r w:rsidR="00514711">
        <w:rPr>
          <w:rFonts w:ascii="Times New Roman" w:hAnsi="Times New Roman" w:cs="Times New Roman"/>
          <w:sz w:val="24"/>
          <w:szCs w:val="24"/>
          <w:lang w:val="en-GB"/>
        </w:rPr>
        <w:t xml:space="preserve"> preamble of 2001/23 Directive) and to the </w:t>
      </w:r>
      <w:r w:rsidR="00514711" w:rsidRPr="00514711">
        <w:rPr>
          <w:rFonts w:ascii="Times New Roman" w:hAnsi="Times New Roman" w:cs="Times New Roman"/>
          <w:b/>
          <w:i/>
          <w:sz w:val="24"/>
          <w:szCs w:val="24"/>
          <w:lang w:val="en-GB"/>
        </w:rPr>
        <w:t>effet utile</w:t>
      </w:r>
      <w:r w:rsidR="00514711">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w:t>
      </w:r>
      <w:r w:rsidR="00343BD5">
        <w:rPr>
          <w:rFonts w:ascii="Times New Roman" w:hAnsi="Times New Roman" w:cs="Times New Roman"/>
          <w:sz w:val="24"/>
          <w:szCs w:val="24"/>
          <w:lang w:val="en-GB" w:eastAsia="hi-IN" w:bidi="hi-IN"/>
        </w:rPr>
        <w:t>This understanding has been developed further in the Opinion of Advocate General to Juuri case, where the workers were protected as the weaker party</w:t>
      </w:r>
      <w:r w:rsidR="00343BD5">
        <w:rPr>
          <w:rStyle w:val="Voetnootmarkering"/>
          <w:rFonts w:ascii="Times New Roman" w:hAnsi="Times New Roman" w:cs="Times New Roman"/>
          <w:sz w:val="24"/>
          <w:szCs w:val="24"/>
          <w:lang w:val="en-GB" w:eastAsia="hi-IN" w:bidi="hi-IN"/>
        </w:rPr>
        <w:footnoteReference w:id="41"/>
      </w:r>
      <w:r w:rsidR="00343BD5">
        <w:rPr>
          <w:rFonts w:ascii="Times New Roman" w:hAnsi="Times New Roman" w:cs="Times New Roman"/>
          <w:sz w:val="24"/>
          <w:szCs w:val="24"/>
          <w:lang w:val="en-GB" w:eastAsia="hi-IN" w:bidi="hi-IN"/>
        </w:rPr>
        <w:t xml:space="preserve">. </w:t>
      </w:r>
    </w:p>
    <w:p w14:paraId="2A4969D0" w14:textId="77777777" w:rsidR="00724CBE" w:rsidRPr="00544DEB" w:rsidRDefault="00343BD5">
      <w:pPr>
        <w:pStyle w:val="Plattetekst"/>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Furthermore</w:t>
      </w:r>
      <w:r w:rsidR="00724CBE" w:rsidRPr="00544DEB">
        <w:rPr>
          <w:rFonts w:ascii="Times New Roman" w:hAnsi="Times New Roman" w:cs="Times New Roman"/>
          <w:sz w:val="24"/>
          <w:szCs w:val="24"/>
          <w:lang w:val="en-GB"/>
        </w:rPr>
        <w:t xml:space="preserve">, </w:t>
      </w:r>
      <w:r w:rsidR="006C65EA">
        <w:rPr>
          <w:rFonts w:ascii="Times New Roman" w:hAnsi="Times New Roman" w:cs="Times New Roman"/>
          <w:sz w:val="24"/>
          <w:szCs w:val="24"/>
          <w:lang w:val="en-GB"/>
        </w:rPr>
        <w:t xml:space="preserve">when </w:t>
      </w:r>
      <w:r w:rsidR="00724CBE" w:rsidRPr="00544DEB">
        <w:rPr>
          <w:rFonts w:ascii="Times New Roman" w:hAnsi="Times New Roman" w:cs="Times New Roman"/>
          <w:sz w:val="24"/>
          <w:szCs w:val="24"/>
          <w:lang w:val="en-GB"/>
        </w:rPr>
        <w:t>comparing both collective agreements in terms of employee’s right to</w:t>
      </w:r>
      <w:r w:rsidR="006C65EA">
        <w:rPr>
          <w:rFonts w:ascii="Times New Roman" w:hAnsi="Times New Roman" w:cs="Times New Roman"/>
          <w:sz w:val="24"/>
          <w:szCs w:val="24"/>
          <w:lang w:val="en-GB"/>
        </w:rPr>
        <w:t xml:space="preserve"> a</w:t>
      </w:r>
      <w:r w:rsidR="00724CBE" w:rsidRPr="00544DEB">
        <w:rPr>
          <w:rFonts w:ascii="Times New Roman" w:hAnsi="Times New Roman" w:cs="Times New Roman"/>
          <w:sz w:val="24"/>
          <w:szCs w:val="24"/>
          <w:lang w:val="en-GB"/>
        </w:rPr>
        <w:t xml:space="preserve"> jubilee awa</w:t>
      </w:r>
      <w:r w:rsidR="006C65EA">
        <w:rPr>
          <w:rFonts w:ascii="Times New Roman" w:hAnsi="Times New Roman" w:cs="Times New Roman"/>
          <w:sz w:val="24"/>
          <w:szCs w:val="24"/>
          <w:lang w:val="en-GB"/>
        </w:rPr>
        <w:t>rd, it is obvious that parties who concluded</w:t>
      </w:r>
      <w:r w:rsidR="00724CBE" w:rsidRPr="00544DEB">
        <w:rPr>
          <w:rFonts w:ascii="Times New Roman" w:hAnsi="Times New Roman" w:cs="Times New Roman"/>
          <w:sz w:val="24"/>
          <w:szCs w:val="24"/>
          <w:lang w:val="en-GB"/>
        </w:rPr>
        <w:t xml:space="preserve"> these agreements</w:t>
      </w:r>
      <w:r w:rsidR="006C65EA">
        <w:rPr>
          <w:rFonts w:ascii="Times New Roman" w:hAnsi="Times New Roman" w:cs="Times New Roman"/>
          <w:sz w:val="24"/>
          <w:szCs w:val="24"/>
          <w:lang w:val="en-GB"/>
        </w:rPr>
        <w:t>,</w:t>
      </w:r>
      <w:r w:rsidR="00724CBE" w:rsidRPr="00544DEB">
        <w:rPr>
          <w:rFonts w:ascii="Times New Roman" w:hAnsi="Times New Roman" w:cs="Times New Roman"/>
          <w:sz w:val="24"/>
          <w:szCs w:val="24"/>
          <w:lang w:val="en-GB"/>
        </w:rPr>
        <w:t xml:space="preserve"> intended to retain the employees’ right </w:t>
      </w:r>
      <w:r w:rsidR="008E4F93">
        <w:rPr>
          <w:rFonts w:ascii="Times New Roman" w:hAnsi="Times New Roman" w:cs="Times New Roman"/>
          <w:sz w:val="24"/>
          <w:szCs w:val="24"/>
          <w:lang w:val="en-GB"/>
        </w:rPr>
        <w:t>also</w:t>
      </w:r>
      <w:r w:rsidR="00724CBE" w:rsidRPr="00544DEB">
        <w:rPr>
          <w:rFonts w:ascii="Times New Roman" w:hAnsi="Times New Roman" w:cs="Times New Roman"/>
          <w:sz w:val="24"/>
          <w:szCs w:val="24"/>
          <w:lang w:val="en-GB"/>
        </w:rPr>
        <w:t xml:space="preserve"> after the 01.01.2016. The new collective agreement not only guaranteed this right, </w:t>
      </w:r>
      <w:r w:rsidR="00724CBE" w:rsidRPr="00D6192F">
        <w:rPr>
          <w:rFonts w:ascii="Times New Roman" w:hAnsi="Times New Roman" w:cs="Times New Roman"/>
          <w:b/>
          <w:sz w:val="24"/>
          <w:szCs w:val="24"/>
          <w:lang w:val="en-GB"/>
        </w:rPr>
        <w:t>but also increased the amount of jubilee award</w:t>
      </w:r>
      <w:r w:rsidR="00D6192F">
        <w:rPr>
          <w:rFonts w:ascii="Times New Roman" w:hAnsi="Times New Roman" w:cs="Times New Roman"/>
          <w:b/>
          <w:sz w:val="24"/>
          <w:szCs w:val="24"/>
          <w:lang w:val="en-GB"/>
        </w:rPr>
        <w:t xml:space="preserve"> due</w:t>
      </w:r>
      <w:r w:rsidR="00724CBE" w:rsidRPr="00544DEB">
        <w:rPr>
          <w:rFonts w:ascii="Times New Roman" w:hAnsi="Times New Roman" w:cs="Times New Roman"/>
          <w:sz w:val="24"/>
          <w:szCs w:val="24"/>
          <w:lang w:val="en-GB"/>
        </w:rPr>
        <w:t>. At the same time, it cannot be argued that the increase in the</w:t>
      </w:r>
      <w:r w:rsidR="00D6192F">
        <w:rPr>
          <w:rFonts w:ascii="Times New Roman" w:hAnsi="Times New Roman" w:cs="Times New Roman"/>
          <w:sz w:val="24"/>
          <w:szCs w:val="24"/>
          <w:lang w:val="en-GB"/>
        </w:rPr>
        <w:t xml:space="preserve"> amount of the jubilee award </w:t>
      </w:r>
      <w:r w:rsidR="00724CBE" w:rsidRPr="00544DEB">
        <w:rPr>
          <w:rFonts w:ascii="Times New Roman" w:hAnsi="Times New Roman" w:cs="Times New Roman"/>
          <w:sz w:val="24"/>
          <w:szCs w:val="24"/>
          <w:lang w:val="en-GB"/>
        </w:rPr>
        <w:t>was done because of the transfer, as</w:t>
      </w:r>
      <w:r w:rsidR="00D6192F">
        <w:rPr>
          <w:rFonts w:ascii="Times New Roman" w:hAnsi="Times New Roman" w:cs="Times New Roman"/>
          <w:sz w:val="24"/>
          <w:szCs w:val="24"/>
          <w:lang w:val="en-GB"/>
        </w:rPr>
        <w:t xml:space="preserve"> the</w:t>
      </w:r>
      <w:r w:rsidR="00724CBE" w:rsidRPr="00544DEB">
        <w:rPr>
          <w:rFonts w:ascii="Times New Roman" w:hAnsi="Times New Roman" w:cs="Times New Roman"/>
          <w:sz w:val="24"/>
          <w:szCs w:val="24"/>
          <w:lang w:val="en-GB"/>
        </w:rPr>
        <w:t xml:space="preserve"> Trade Union A </w:t>
      </w:r>
      <w:r w:rsidR="00724CBE" w:rsidRPr="00946DEA">
        <w:rPr>
          <w:rFonts w:ascii="Times New Roman" w:hAnsi="Times New Roman" w:cs="Times New Roman"/>
          <w:b/>
          <w:sz w:val="24"/>
          <w:szCs w:val="24"/>
          <w:lang w:val="en-GB"/>
        </w:rPr>
        <w:t>had no information about the anticipated transfer</w:t>
      </w:r>
      <w:r w:rsidR="00724CBE" w:rsidRPr="00544DEB">
        <w:rPr>
          <w:rFonts w:ascii="Times New Roman" w:hAnsi="Times New Roman" w:cs="Times New Roman"/>
          <w:sz w:val="24"/>
          <w:szCs w:val="24"/>
          <w:lang w:val="en-GB"/>
        </w:rPr>
        <w:t xml:space="preserve"> to Employer Y (Employer Y had not informed them before the transfer). </w:t>
      </w:r>
    </w:p>
    <w:p w14:paraId="5D6D181E" w14:textId="77777777" w:rsidR="00724CBE" w:rsidRPr="00544DEB" w:rsidRDefault="00343BD5">
      <w:pPr>
        <w:pStyle w:val="Plattetekst"/>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Also, t</w:t>
      </w:r>
      <w:r w:rsidR="00724CBE" w:rsidRPr="00544DEB">
        <w:rPr>
          <w:rFonts w:ascii="Times New Roman" w:hAnsi="Times New Roman" w:cs="Times New Roman"/>
          <w:sz w:val="24"/>
          <w:szCs w:val="24"/>
          <w:lang w:val="en-GB"/>
        </w:rPr>
        <w:t>he transferee's freedom to conduct a business is not violated</w:t>
      </w:r>
      <w:r w:rsidR="002A65A2">
        <w:rPr>
          <w:rFonts w:ascii="Times New Roman" w:hAnsi="Times New Roman" w:cs="Times New Roman"/>
          <w:sz w:val="24"/>
          <w:szCs w:val="24"/>
          <w:lang w:val="en-GB"/>
        </w:rPr>
        <w:t>. The 2001/23 Directive balance</w:t>
      </w:r>
      <w:r w:rsidR="006D01FC">
        <w:rPr>
          <w:rFonts w:ascii="Times New Roman" w:hAnsi="Times New Roman" w:cs="Times New Roman"/>
          <w:sz w:val="24"/>
          <w:szCs w:val="24"/>
          <w:lang w:val="en-GB"/>
        </w:rPr>
        <w:t>s</w:t>
      </w:r>
      <w:r w:rsidR="002A65A2">
        <w:rPr>
          <w:rFonts w:ascii="Times New Roman" w:hAnsi="Times New Roman" w:cs="Times New Roman"/>
          <w:sz w:val="24"/>
          <w:szCs w:val="24"/>
          <w:lang w:val="en-GB"/>
        </w:rPr>
        <w:t xml:space="preserve"> the freedom to conduct business </w:t>
      </w:r>
      <w:r>
        <w:rPr>
          <w:rFonts w:ascii="Times New Roman" w:hAnsi="Times New Roman" w:cs="Times New Roman"/>
          <w:sz w:val="24"/>
          <w:szCs w:val="24"/>
          <w:lang w:val="en-GB"/>
        </w:rPr>
        <w:t>w</w:t>
      </w:r>
      <w:r w:rsidR="002A65A2">
        <w:rPr>
          <w:rFonts w:ascii="Times New Roman" w:hAnsi="Times New Roman" w:cs="Times New Roman"/>
          <w:sz w:val="24"/>
          <w:szCs w:val="24"/>
          <w:lang w:val="en-GB"/>
        </w:rPr>
        <w:t xml:space="preserve">ith the protection </w:t>
      </w:r>
      <w:r>
        <w:rPr>
          <w:rFonts w:ascii="Times New Roman" w:hAnsi="Times New Roman" w:cs="Times New Roman"/>
          <w:sz w:val="24"/>
          <w:szCs w:val="24"/>
          <w:lang w:val="en-GB"/>
        </w:rPr>
        <w:t>of</w:t>
      </w:r>
      <w:r w:rsidR="002A65A2">
        <w:rPr>
          <w:rFonts w:ascii="Times New Roman" w:hAnsi="Times New Roman" w:cs="Times New Roman"/>
          <w:sz w:val="24"/>
          <w:szCs w:val="24"/>
          <w:lang w:val="en-GB"/>
        </w:rPr>
        <w:t xml:space="preserve"> employees </w:t>
      </w:r>
      <w:r w:rsidR="006D01FC">
        <w:rPr>
          <w:rFonts w:ascii="Times New Roman" w:hAnsi="Times New Roman" w:cs="Times New Roman"/>
          <w:sz w:val="24"/>
          <w:szCs w:val="24"/>
          <w:lang w:val="en-GB"/>
        </w:rPr>
        <w:t xml:space="preserve">in the event of transfer by stating </w:t>
      </w:r>
      <w:r w:rsidR="00724CBE" w:rsidRPr="00544DEB">
        <w:rPr>
          <w:rFonts w:ascii="Times New Roman" w:hAnsi="Times New Roman" w:cs="Times New Roman"/>
          <w:sz w:val="24"/>
          <w:szCs w:val="24"/>
          <w:lang w:val="en-GB"/>
        </w:rPr>
        <w:t>one year limit</w:t>
      </w:r>
      <w:r w:rsidR="006D01FC">
        <w:rPr>
          <w:rFonts w:ascii="Times New Roman" w:hAnsi="Times New Roman" w:cs="Times New Roman"/>
          <w:sz w:val="24"/>
          <w:szCs w:val="24"/>
          <w:lang w:val="en-GB"/>
        </w:rPr>
        <w:t xml:space="preserve">. According to </w:t>
      </w:r>
      <w:r w:rsidR="00724CBE" w:rsidRPr="00544DEB">
        <w:rPr>
          <w:rFonts w:ascii="Times New Roman" w:hAnsi="Times New Roman" w:cs="Times New Roman"/>
          <w:sz w:val="24"/>
          <w:szCs w:val="24"/>
          <w:lang w:val="en-GB"/>
        </w:rPr>
        <w:t xml:space="preserve"> art. 3(3)</w:t>
      </w:r>
      <w:r w:rsidR="00443460">
        <w:rPr>
          <w:rFonts w:ascii="Times New Roman" w:hAnsi="Times New Roman" w:cs="Times New Roman"/>
          <w:sz w:val="24"/>
          <w:szCs w:val="24"/>
          <w:lang w:val="en-GB"/>
        </w:rPr>
        <w:t xml:space="preserve"> Employer Y </w:t>
      </w:r>
      <w:r w:rsidR="006D01FC">
        <w:rPr>
          <w:rFonts w:ascii="Times New Roman" w:hAnsi="Times New Roman" w:cs="Times New Roman"/>
          <w:sz w:val="24"/>
          <w:szCs w:val="24"/>
          <w:lang w:val="en-GB"/>
        </w:rPr>
        <w:t xml:space="preserve">is obliged </w:t>
      </w:r>
      <w:r w:rsidR="00443460">
        <w:rPr>
          <w:rFonts w:ascii="Times New Roman" w:hAnsi="Times New Roman" w:cs="Times New Roman"/>
          <w:sz w:val="24"/>
          <w:szCs w:val="24"/>
          <w:lang w:val="en-GB"/>
        </w:rPr>
        <w:t>to comply with the</w:t>
      </w:r>
      <w:r w:rsidR="00724CBE" w:rsidRPr="00544DEB">
        <w:rPr>
          <w:rFonts w:ascii="Times New Roman" w:hAnsi="Times New Roman" w:cs="Times New Roman"/>
          <w:sz w:val="24"/>
          <w:szCs w:val="24"/>
          <w:lang w:val="en-GB"/>
        </w:rPr>
        <w:t xml:space="preserve"> conditions </w:t>
      </w:r>
      <w:r>
        <w:rPr>
          <w:rFonts w:ascii="Times New Roman" w:hAnsi="Times New Roman" w:cs="Times New Roman"/>
          <w:sz w:val="24"/>
          <w:szCs w:val="24"/>
          <w:lang w:val="en-GB"/>
        </w:rPr>
        <w:t>of</w:t>
      </w:r>
      <w:r w:rsidR="00724CBE" w:rsidRPr="00544DEB">
        <w:rPr>
          <w:rFonts w:ascii="Times New Roman" w:hAnsi="Times New Roman" w:cs="Times New Roman"/>
          <w:sz w:val="24"/>
          <w:szCs w:val="24"/>
          <w:lang w:val="en-GB"/>
        </w:rPr>
        <w:t xml:space="preserve"> the collective agreement negotiated beforehand by Trade Union A and Employer X</w:t>
      </w:r>
      <w:r w:rsidR="006D01FC">
        <w:rPr>
          <w:rFonts w:ascii="Times New Roman" w:hAnsi="Times New Roman" w:cs="Times New Roman"/>
          <w:sz w:val="24"/>
          <w:szCs w:val="24"/>
          <w:lang w:val="en-GB"/>
        </w:rPr>
        <w:t xml:space="preserve"> for at least </w:t>
      </w:r>
      <w:r w:rsidR="00724CBE" w:rsidRPr="00544DEB">
        <w:rPr>
          <w:rFonts w:ascii="Times New Roman" w:hAnsi="Times New Roman" w:cs="Times New Roman"/>
          <w:sz w:val="24"/>
          <w:szCs w:val="24"/>
          <w:lang w:val="en-GB"/>
        </w:rPr>
        <w:t>one year</w:t>
      </w:r>
      <w:r w:rsidR="006D01FC">
        <w:rPr>
          <w:rFonts w:ascii="Times New Roman" w:hAnsi="Times New Roman" w:cs="Times New Roman"/>
          <w:sz w:val="24"/>
          <w:szCs w:val="24"/>
          <w:lang w:val="en-GB"/>
        </w:rPr>
        <w:t>. It means that</w:t>
      </w:r>
      <w:r w:rsidR="00724CBE" w:rsidRPr="00544DEB">
        <w:rPr>
          <w:rFonts w:ascii="Times New Roman" w:hAnsi="Times New Roman" w:cs="Times New Roman"/>
          <w:sz w:val="24"/>
          <w:szCs w:val="24"/>
          <w:lang w:val="en-GB"/>
        </w:rPr>
        <w:t xml:space="preserve"> </w:t>
      </w:r>
      <w:r w:rsidR="00EA3959">
        <w:rPr>
          <w:rFonts w:ascii="Times New Roman" w:hAnsi="Times New Roman" w:cs="Times New Roman"/>
          <w:sz w:val="24"/>
          <w:szCs w:val="24"/>
          <w:lang w:val="en-GB"/>
        </w:rPr>
        <w:t>not until</w:t>
      </w:r>
      <w:r w:rsidR="00724CBE" w:rsidRPr="00544DEB">
        <w:rPr>
          <w:rFonts w:ascii="Times New Roman" w:hAnsi="Times New Roman" w:cs="Times New Roman"/>
          <w:sz w:val="24"/>
          <w:szCs w:val="24"/>
          <w:lang w:val="en-GB"/>
        </w:rPr>
        <w:t xml:space="preserve"> 01.01.2017</w:t>
      </w:r>
      <w:r w:rsidR="00443460">
        <w:rPr>
          <w:rFonts w:ascii="Times New Roman" w:hAnsi="Times New Roman" w:cs="Times New Roman"/>
          <w:sz w:val="24"/>
          <w:szCs w:val="24"/>
          <w:lang w:val="en-GB"/>
        </w:rPr>
        <w:t xml:space="preserve"> the</w:t>
      </w:r>
      <w:r w:rsidR="00724CBE" w:rsidRPr="00544DEB">
        <w:rPr>
          <w:rFonts w:ascii="Times New Roman" w:hAnsi="Times New Roman" w:cs="Times New Roman"/>
          <w:sz w:val="24"/>
          <w:szCs w:val="24"/>
          <w:lang w:val="en-GB"/>
        </w:rPr>
        <w:t xml:space="preserve"> </w:t>
      </w:r>
      <w:r w:rsidR="00443460" w:rsidRPr="00544DEB">
        <w:rPr>
          <w:rFonts w:ascii="Times New Roman" w:hAnsi="Times New Roman" w:cs="Times New Roman"/>
          <w:sz w:val="24"/>
          <w:szCs w:val="24"/>
          <w:lang w:val="en-GB"/>
        </w:rPr>
        <w:t>Employer</w:t>
      </w:r>
      <w:r w:rsidR="00724CBE" w:rsidRPr="00544DEB">
        <w:rPr>
          <w:rFonts w:ascii="Times New Roman" w:hAnsi="Times New Roman" w:cs="Times New Roman"/>
          <w:sz w:val="24"/>
          <w:szCs w:val="24"/>
          <w:lang w:val="en-GB"/>
        </w:rPr>
        <w:t xml:space="preserve"> </w:t>
      </w:r>
      <w:r w:rsidR="00443460">
        <w:rPr>
          <w:rFonts w:ascii="Times New Roman" w:hAnsi="Times New Roman" w:cs="Times New Roman"/>
          <w:sz w:val="24"/>
          <w:szCs w:val="24"/>
          <w:lang w:val="en-GB"/>
        </w:rPr>
        <w:t xml:space="preserve">Y would be </w:t>
      </w:r>
      <w:r w:rsidR="00724CBE" w:rsidRPr="00544DEB">
        <w:rPr>
          <w:rFonts w:ascii="Times New Roman" w:hAnsi="Times New Roman" w:cs="Times New Roman"/>
          <w:sz w:val="24"/>
          <w:szCs w:val="24"/>
          <w:lang w:val="en-GB"/>
        </w:rPr>
        <w:t>free to determine the shape of employment relationship of the employees transferred.</w:t>
      </w:r>
      <w:r w:rsidR="00743762">
        <w:rPr>
          <w:rFonts w:ascii="Times New Roman" w:hAnsi="Times New Roman" w:cs="Times New Roman"/>
          <w:sz w:val="24"/>
          <w:szCs w:val="24"/>
          <w:lang w:val="en-GB"/>
        </w:rPr>
        <w:t xml:space="preserve"> The amount of jubilee award was due on 01.01.2016 but for the period of service that ended before the transfer, on 31.12.2015.</w:t>
      </w:r>
    </w:p>
    <w:p w14:paraId="3D4322A5" w14:textId="77777777" w:rsidR="00724CBE" w:rsidRPr="00544DEB" w:rsidRDefault="00724CBE">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As CJEU stated in </w:t>
      </w:r>
      <w:r w:rsidRPr="00544DEB">
        <w:rPr>
          <w:rFonts w:ascii="Times New Roman" w:hAnsi="Times New Roman" w:cs="Times New Roman"/>
          <w:i/>
          <w:sz w:val="24"/>
          <w:szCs w:val="24"/>
          <w:lang w:val="en-GB"/>
        </w:rPr>
        <w:t>Collino and Chiappero</w:t>
      </w:r>
      <w:r w:rsidRPr="00544DEB">
        <w:rPr>
          <w:rFonts w:ascii="Times New Roman" w:hAnsi="Times New Roman" w:cs="Times New Roman"/>
          <w:sz w:val="24"/>
          <w:szCs w:val="24"/>
          <w:lang w:val="en-GB"/>
        </w:rPr>
        <w:t xml:space="preserve"> case</w:t>
      </w:r>
      <w:r w:rsidR="00443460">
        <w:rPr>
          <w:rFonts w:ascii="Times New Roman" w:hAnsi="Times New Roman" w:cs="Times New Roman"/>
          <w:sz w:val="24"/>
          <w:szCs w:val="24"/>
          <w:lang w:val="en-GB"/>
        </w:rPr>
        <w:t>:</w:t>
      </w:r>
    </w:p>
    <w:p w14:paraId="5394F56C" w14:textId="77777777" w:rsidR="00724CBE" w:rsidRPr="00544DEB" w:rsidRDefault="00724CBE">
      <w:pPr>
        <w:pStyle w:val="Plattetekst"/>
        <w:spacing w:line="360" w:lineRule="auto"/>
        <w:ind w:left="735"/>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lastRenderedPageBreak/>
        <w:t xml:space="preserve">[…] </w:t>
      </w:r>
      <w:r w:rsidRPr="00544DEB">
        <w:rPr>
          <w:rFonts w:ascii="Times New Roman" w:hAnsi="Times New Roman" w:cs="Times New Roman"/>
          <w:i/>
          <w:iCs/>
          <w:sz w:val="24"/>
          <w:szCs w:val="24"/>
          <w:lang w:val="en-GB"/>
        </w:rPr>
        <w:t xml:space="preserve">Article 3(1) of the Directive is to be interpreted as meaning that, in calculating the rights of a financial nature attached, in the transferee's business, to employees' length of service, such as a termination payment or salary increases, the transferee must take into account </w:t>
      </w:r>
      <w:r w:rsidRPr="00544DEB">
        <w:rPr>
          <w:rFonts w:ascii="Times New Roman" w:hAnsi="Times New Roman" w:cs="Times New Roman"/>
          <w:b/>
          <w:i/>
          <w:iCs/>
          <w:sz w:val="24"/>
          <w:szCs w:val="24"/>
          <w:lang w:val="en-GB"/>
        </w:rPr>
        <w:t>the entire length of service</w:t>
      </w:r>
      <w:r w:rsidRPr="00544DEB">
        <w:rPr>
          <w:rFonts w:ascii="Times New Roman" w:hAnsi="Times New Roman" w:cs="Times New Roman"/>
          <w:i/>
          <w:iCs/>
          <w:sz w:val="24"/>
          <w:szCs w:val="24"/>
          <w:lang w:val="en-GB"/>
        </w:rPr>
        <w:t xml:space="preserve"> of the employees transferred, both in his employment and that of the transferor, in so far as his obligation to do so derives from the employment relationship between those employees and the transferor, and in accordance with the terms agreed in that relationship</w:t>
      </w:r>
      <w:r w:rsidR="00443460" w:rsidRPr="00544DEB">
        <w:rPr>
          <w:rStyle w:val="Voetnootmarkering"/>
          <w:rFonts w:ascii="Times New Roman" w:hAnsi="Times New Roman" w:cs="Times New Roman"/>
          <w:sz w:val="24"/>
          <w:szCs w:val="24"/>
          <w:lang w:val="en-GB"/>
        </w:rPr>
        <w:footnoteReference w:id="42"/>
      </w:r>
      <w:r w:rsidRPr="00544DEB">
        <w:rPr>
          <w:rFonts w:ascii="Times New Roman" w:hAnsi="Times New Roman" w:cs="Times New Roman"/>
          <w:i/>
          <w:iCs/>
          <w:sz w:val="24"/>
          <w:szCs w:val="24"/>
          <w:lang w:val="en-GB"/>
        </w:rPr>
        <w:t xml:space="preserve">. </w:t>
      </w:r>
    </w:p>
    <w:p w14:paraId="14981624" w14:textId="77777777" w:rsidR="00724CBE" w:rsidRPr="00544DEB" w:rsidRDefault="00724CBE">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Taking this judgement into consideration</w:t>
      </w:r>
      <w:r w:rsidR="00443460">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w:t>
      </w:r>
      <w:r w:rsidR="00443460">
        <w:rPr>
          <w:rFonts w:ascii="Times New Roman" w:hAnsi="Times New Roman" w:cs="Times New Roman"/>
          <w:sz w:val="24"/>
          <w:szCs w:val="24"/>
          <w:lang w:val="en-GB"/>
        </w:rPr>
        <w:t>it must be concluded</w:t>
      </w:r>
      <w:r w:rsidRPr="00544DEB">
        <w:rPr>
          <w:rFonts w:ascii="Times New Roman" w:hAnsi="Times New Roman" w:cs="Times New Roman"/>
          <w:sz w:val="24"/>
          <w:szCs w:val="24"/>
          <w:lang w:val="en-GB"/>
        </w:rPr>
        <w:t xml:space="preserve"> that</w:t>
      </w:r>
      <w:r w:rsidR="00443460">
        <w:rPr>
          <w:rFonts w:ascii="Times New Roman" w:hAnsi="Times New Roman" w:cs="Times New Roman"/>
          <w:sz w:val="24"/>
          <w:szCs w:val="24"/>
          <w:lang w:val="en-GB"/>
        </w:rPr>
        <w:t xml:space="preserve"> the</w:t>
      </w:r>
      <w:r w:rsidRPr="00544DEB">
        <w:rPr>
          <w:rFonts w:ascii="Times New Roman" w:hAnsi="Times New Roman" w:cs="Times New Roman"/>
          <w:sz w:val="24"/>
          <w:szCs w:val="24"/>
          <w:lang w:val="en-GB"/>
        </w:rPr>
        <w:t xml:space="preserve"> jubilee award is due because the Plaintiff I has been working in the same place for twenty years without </w:t>
      </w:r>
      <w:r w:rsidR="00443460">
        <w:rPr>
          <w:rFonts w:ascii="Times New Roman" w:hAnsi="Times New Roman" w:cs="Times New Roman"/>
          <w:sz w:val="24"/>
          <w:szCs w:val="24"/>
          <w:lang w:val="en-GB"/>
        </w:rPr>
        <w:t>any intention to change his</w:t>
      </w:r>
      <w:r w:rsidRPr="00544DEB">
        <w:rPr>
          <w:rFonts w:ascii="Times New Roman" w:hAnsi="Times New Roman" w:cs="Times New Roman"/>
          <w:sz w:val="24"/>
          <w:szCs w:val="24"/>
          <w:lang w:val="en-GB"/>
        </w:rPr>
        <w:t xml:space="preserve"> employer</w:t>
      </w:r>
      <w:r w:rsidR="006D01FC">
        <w:rPr>
          <w:rFonts w:ascii="Times New Roman" w:hAnsi="Times New Roman" w:cs="Times New Roman"/>
          <w:sz w:val="24"/>
          <w:szCs w:val="24"/>
          <w:lang w:val="en-GB"/>
        </w:rPr>
        <w:t xml:space="preserve"> and has a justified reason to expect that he acquired the right to </w:t>
      </w:r>
      <w:r w:rsidR="004027C7">
        <w:rPr>
          <w:rFonts w:ascii="Times New Roman" w:hAnsi="Times New Roman" w:cs="Times New Roman"/>
          <w:sz w:val="24"/>
          <w:szCs w:val="24"/>
          <w:lang w:val="en-GB"/>
        </w:rPr>
        <w:t xml:space="preserve">a </w:t>
      </w:r>
      <w:r w:rsidR="006D01FC">
        <w:rPr>
          <w:rFonts w:ascii="Times New Roman" w:hAnsi="Times New Roman" w:cs="Times New Roman"/>
          <w:sz w:val="24"/>
          <w:szCs w:val="24"/>
          <w:lang w:val="en-GB"/>
        </w:rPr>
        <w:t xml:space="preserve">jubilee award on </w:t>
      </w:r>
      <w:r w:rsidR="002309AD">
        <w:rPr>
          <w:rFonts w:ascii="Times New Roman" w:hAnsi="Times New Roman" w:cs="Times New Roman"/>
          <w:sz w:val="24"/>
          <w:szCs w:val="24"/>
          <w:lang w:val="en-GB"/>
        </w:rPr>
        <w:t>01.01.</w:t>
      </w:r>
      <w:r w:rsidR="006D01FC">
        <w:rPr>
          <w:rFonts w:ascii="Times New Roman" w:hAnsi="Times New Roman" w:cs="Times New Roman"/>
          <w:sz w:val="24"/>
          <w:szCs w:val="24"/>
          <w:lang w:val="en-GB"/>
        </w:rPr>
        <w:t>016</w:t>
      </w:r>
      <w:r w:rsidRPr="00544DEB">
        <w:rPr>
          <w:rFonts w:ascii="Times New Roman" w:hAnsi="Times New Roman" w:cs="Times New Roman"/>
          <w:sz w:val="24"/>
          <w:szCs w:val="24"/>
          <w:lang w:val="en-GB"/>
        </w:rPr>
        <w:t xml:space="preserve">. Moreover, the second collective agreement was concluded in 2015 without any </w:t>
      </w:r>
      <w:r w:rsidR="00922679">
        <w:rPr>
          <w:rFonts w:ascii="Times New Roman" w:hAnsi="Times New Roman" w:cs="Times New Roman"/>
          <w:sz w:val="24"/>
          <w:szCs w:val="24"/>
          <w:lang w:val="en-GB"/>
        </w:rPr>
        <w:t>intention as to the</w:t>
      </w:r>
      <w:r w:rsidRPr="00544DEB">
        <w:rPr>
          <w:rFonts w:ascii="Times New Roman" w:hAnsi="Times New Roman" w:cs="Times New Roman"/>
          <w:sz w:val="24"/>
          <w:szCs w:val="24"/>
          <w:lang w:val="en-GB"/>
        </w:rPr>
        <w:t xml:space="preserve"> t</w:t>
      </w:r>
      <w:r w:rsidR="00922679">
        <w:rPr>
          <w:rFonts w:ascii="Times New Roman" w:hAnsi="Times New Roman" w:cs="Times New Roman"/>
          <w:sz w:val="24"/>
          <w:szCs w:val="24"/>
          <w:lang w:val="en-GB"/>
        </w:rPr>
        <w:t>ransfer of part of</w:t>
      </w:r>
      <w:r w:rsidRPr="00544DEB">
        <w:rPr>
          <w:rFonts w:ascii="Times New Roman" w:hAnsi="Times New Roman" w:cs="Times New Roman"/>
          <w:sz w:val="24"/>
          <w:szCs w:val="24"/>
          <w:lang w:val="en-GB"/>
        </w:rPr>
        <w:t xml:space="preserve"> undertaking</w:t>
      </w:r>
      <w:r w:rsidR="00EA62F0">
        <w:rPr>
          <w:rFonts w:ascii="Times New Roman" w:hAnsi="Times New Roman" w:cs="Times New Roman"/>
          <w:sz w:val="24"/>
          <w:szCs w:val="24"/>
          <w:lang w:val="en-GB"/>
        </w:rPr>
        <w:t xml:space="preserve"> and any extraordinary consequences in that regard</w:t>
      </w:r>
      <w:r w:rsidRPr="00544DEB">
        <w:rPr>
          <w:rFonts w:ascii="Times New Roman" w:hAnsi="Times New Roman" w:cs="Times New Roman"/>
          <w:sz w:val="24"/>
          <w:szCs w:val="24"/>
          <w:lang w:val="en-GB"/>
        </w:rPr>
        <w:t>.</w:t>
      </w:r>
    </w:p>
    <w:p w14:paraId="299617C1" w14:textId="77777777" w:rsidR="00724CBE" w:rsidRPr="00544DEB" w:rsidRDefault="00724CBE">
      <w:pPr>
        <w:pStyle w:val="Plattetekst"/>
        <w:spacing w:line="360" w:lineRule="auto"/>
        <w:jc w:val="both"/>
        <w:rPr>
          <w:rFonts w:ascii="Times New Roman" w:hAnsi="Times New Roman" w:cs="Times New Roman"/>
          <w:sz w:val="24"/>
          <w:szCs w:val="24"/>
          <w:lang w:val="en-GB"/>
        </w:rPr>
      </w:pPr>
    </w:p>
    <w:p w14:paraId="7E1A152F" w14:textId="77777777" w:rsidR="00724CBE" w:rsidRPr="00544DEB" w:rsidRDefault="00537A4B" w:rsidP="00902214">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lang w:val="en-GB"/>
        </w:rPr>
      </w:pPr>
      <w:r w:rsidRPr="00544DEB">
        <w:rPr>
          <w:rFonts w:ascii="Times New Roman" w:hAnsi="Times New Roman" w:cs="Times New Roman"/>
          <w:i w:val="0"/>
          <w:color w:val="auto"/>
          <w:sz w:val="24"/>
          <w:szCs w:val="24"/>
          <w:lang w:val="en-GB"/>
        </w:rPr>
        <w:t>2.2.3</w:t>
      </w:r>
      <w:r w:rsidR="00724CBE" w:rsidRPr="00544DEB">
        <w:rPr>
          <w:rFonts w:ascii="Times New Roman" w:hAnsi="Times New Roman" w:cs="Times New Roman"/>
          <w:i w:val="0"/>
          <w:color w:val="auto"/>
          <w:sz w:val="24"/>
          <w:szCs w:val="24"/>
          <w:lang w:val="en-GB"/>
        </w:rPr>
        <w:t xml:space="preserve"> THE RIGHT TO</w:t>
      </w:r>
      <w:r w:rsidR="00BE10B3">
        <w:rPr>
          <w:rFonts w:ascii="Times New Roman" w:hAnsi="Times New Roman" w:cs="Times New Roman"/>
          <w:i w:val="0"/>
          <w:color w:val="auto"/>
          <w:sz w:val="24"/>
          <w:szCs w:val="24"/>
          <w:lang w:val="en-GB"/>
        </w:rPr>
        <w:t xml:space="preserve"> THE</w:t>
      </w:r>
      <w:r w:rsidR="00724CBE" w:rsidRPr="00544DEB">
        <w:rPr>
          <w:rFonts w:ascii="Times New Roman" w:hAnsi="Times New Roman" w:cs="Times New Roman"/>
          <w:i w:val="0"/>
          <w:color w:val="auto"/>
          <w:sz w:val="24"/>
          <w:szCs w:val="24"/>
          <w:lang w:val="en-GB"/>
        </w:rPr>
        <w:t xml:space="preserve"> JUBILEE AWARD </w:t>
      </w:r>
    </w:p>
    <w:p w14:paraId="49ABB69E" w14:textId="77777777" w:rsidR="00724CBE" w:rsidRPr="00544DEB" w:rsidRDefault="00724CBE">
      <w:pPr>
        <w:pStyle w:val="Plattetekst"/>
        <w:spacing w:line="360" w:lineRule="auto"/>
        <w:jc w:val="both"/>
        <w:rPr>
          <w:rFonts w:ascii="Times New Roman" w:hAnsi="Times New Roman" w:cs="Times New Roman"/>
          <w:lang w:val="en-GB"/>
        </w:rPr>
      </w:pPr>
    </w:p>
    <w:p w14:paraId="5B899FB1" w14:textId="77777777" w:rsidR="004027C7" w:rsidRDefault="00CA7DB4">
      <w:pPr>
        <w:spacing w:line="360" w:lineRule="auto"/>
        <w:jc w:val="both"/>
        <w:rPr>
          <w:rFonts w:ascii="Times New Roman" w:hAnsi="Times New Roman" w:cs="Times New Roman"/>
          <w:sz w:val="24"/>
          <w:szCs w:val="26"/>
          <w:lang w:val="en-GB" w:eastAsia="hi-IN" w:bidi="hi-IN"/>
        </w:rPr>
      </w:pPr>
      <w:r>
        <w:rPr>
          <w:rFonts w:ascii="Times New Roman" w:hAnsi="Times New Roman" w:cs="Times New Roman"/>
          <w:sz w:val="24"/>
          <w:szCs w:val="26"/>
          <w:lang w:val="en-GB" w:eastAsia="hi-IN" w:bidi="hi-IN"/>
        </w:rPr>
        <w:t>Considering the above</w:t>
      </w:r>
      <w:r w:rsidR="00724CBE" w:rsidRPr="00544DEB">
        <w:rPr>
          <w:rFonts w:ascii="Times New Roman" w:hAnsi="Times New Roman" w:cs="Times New Roman"/>
          <w:sz w:val="24"/>
          <w:szCs w:val="26"/>
          <w:lang w:val="en-GB" w:eastAsia="hi-IN" w:bidi="hi-IN"/>
        </w:rPr>
        <w:t>, the jubilee award is due in the amount of 4 months' wage guaranteed by the second collective agreement negotiated by Trade Union A</w:t>
      </w:r>
      <w:r>
        <w:rPr>
          <w:rFonts w:ascii="Times New Roman" w:hAnsi="Times New Roman" w:cs="Times New Roman"/>
          <w:sz w:val="24"/>
          <w:szCs w:val="26"/>
          <w:lang w:val="en-GB" w:eastAsia="hi-IN" w:bidi="hi-IN"/>
        </w:rPr>
        <w:t>,</w:t>
      </w:r>
      <w:r w:rsidR="00724CBE" w:rsidRPr="00544DEB">
        <w:rPr>
          <w:rFonts w:ascii="Times New Roman" w:hAnsi="Times New Roman" w:cs="Times New Roman"/>
          <w:sz w:val="24"/>
          <w:szCs w:val="26"/>
          <w:lang w:val="en-GB" w:eastAsia="hi-IN" w:bidi="hi-IN"/>
        </w:rPr>
        <w:t xml:space="preserve"> and should be paid by the Employer</w:t>
      </w:r>
      <w:r>
        <w:rPr>
          <w:rFonts w:ascii="Times New Roman" w:hAnsi="Times New Roman" w:cs="Times New Roman"/>
          <w:sz w:val="24"/>
          <w:szCs w:val="26"/>
          <w:lang w:val="en-GB" w:eastAsia="hi-IN" w:bidi="hi-IN"/>
        </w:rPr>
        <w:t xml:space="preserve"> Y</w:t>
      </w:r>
      <w:r w:rsidR="00724CBE" w:rsidRPr="00544DEB">
        <w:rPr>
          <w:rFonts w:ascii="Times New Roman" w:hAnsi="Times New Roman" w:cs="Times New Roman"/>
          <w:sz w:val="24"/>
          <w:szCs w:val="26"/>
          <w:lang w:val="en-GB" w:eastAsia="hi-IN" w:bidi="hi-IN"/>
        </w:rPr>
        <w:t xml:space="preserve">. </w:t>
      </w:r>
      <w:r w:rsidR="005449E2">
        <w:rPr>
          <w:rFonts w:ascii="Times New Roman" w:hAnsi="Times New Roman" w:cs="Times New Roman"/>
          <w:sz w:val="24"/>
          <w:szCs w:val="26"/>
          <w:lang w:val="en-GB" w:eastAsia="hi-IN" w:bidi="hi-IN"/>
        </w:rPr>
        <w:t>The Court shall decide whether the jubilee award is to be paid by the Employer Y because of the date of its acquisition, or because of the joint and several liability concept of transferring employers. The jubilee award woul</w:t>
      </w:r>
      <w:r w:rsidR="000D17CC">
        <w:rPr>
          <w:rFonts w:ascii="Times New Roman" w:hAnsi="Times New Roman" w:cs="Times New Roman"/>
          <w:sz w:val="24"/>
          <w:szCs w:val="26"/>
          <w:lang w:val="en-GB" w:eastAsia="hi-IN" w:bidi="hi-IN"/>
        </w:rPr>
        <w:t xml:space="preserve">d be paid by Y alone, if the obligation arose at the date of the transfer. It would however, be paid by Employers X and Y jointly and severally, in such circumstances where the acquisition took place before the date of the transfer. </w:t>
      </w:r>
      <w:r w:rsidR="0081148D">
        <w:rPr>
          <w:rFonts w:ascii="Times New Roman" w:hAnsi="Times New Roman" w:cs="Times New Roman"/>
          <w:sz w:val="24"/>
          <w:szCs w:val="26"/>
          <w:lang w:val="en-GB" w:eastAsia="hi-IN" w:bidi="hi-IN"/>
        </w:rPr>
        <w:t xml:space="preserve">In this case, the circumstances of collective agreements transition and the date of the transfer, all arising within one day might rise doubts. </w:t>
      </w:r>
      <w:r w:rsidR="000D17CC">
        <w:rPr>
          <w:rFonts w:ascii="Times New Roman" w:hAnsi="Times New Roman" w:cs="Times New Roman"/>
          <w:sz w:val="24"/>
          <w:szCs w:val="26"/>
          <w:lang w:val="en-GB" w:eastAsia="hi-IN" w:bidi="hi-IN"/>
        </w:rPr>
        <w:t xml:space="preserve">At any rate, </w:t>
      </w:r>
      <w:r w:rsidR="0081148D">
        <w:rPr>
          <w:rFonts w:ascii="Times New Roman" w:hAnsi="Times New Roman" w:cs="Times New Roman"/>
          <w:sz w:val="24"/>
          <w:szCs w:val="26"/>
          <w:lang w:val="en-GB" w:eastAsia="hi-IN" w:bidi="hi-IN"/>
        </w:rPr>
        <w:t xml:space="preserve">the decision of the Court </w:t>
      </w:r>
      <w:r w:rsidR="00B15091">
        <w:rPr>
          <w:rFonts w:ascii="Times New Roman" w:hAnsi="Times New Roman" w:cs="Times New Roman"/>
          <w:sz w:val="24"/>
          <w:szCs w:val="26"/>
          <w:lang w:val="en-GB" w:eastAsia="hi-IN" w:bidi="hi-IN"/>
        </w:rPr>
        <w:t xml:space="preserve">concerning the temporal scope of this claim, </w:t>
      </w:r>
      <w:r w:rsidR="0081148D">
        <w:rPr>
          <w:rFonts w:ascii="Times New Roman" w:hAnsi="Times New Roman" w:cs="Times New Roman"/>
          <w:sz w:val="24"/>
          <w:szCs w:val="26"/>
          <w:lang w:val="en-GB" w:eastAsia="hi-IN" w:bidi="hi-IN"/>
        </w:rPr>
        <w:t xml:space="preserve">would not change a fact that </w:t>
      </w:r>
      <w:r w:rsidR="000D17CC">
        <w:rPr>
          <w:rFonts w:ascii="Times New Roman" w:hAnsi="Times New Roman" w:cs="Times New Roman"/>
          <w:sz w:val="24"/>
          <w:szCs w:val="26"/>
          <w:lang w:val="en-GB" w:eastAsia="hi-IN" w:bidi="hi-IN"/>
        </w:rPr>
        <w:t>Employer Y is obligated to pay jubilee award amounting to EUR 6000</w:t>
      </w:r>
      <w:r w:rsidR="0081148D">
        <w:rPr>
          <w:rFonts w:ascii="Times New Roman" w:hAnsi="Times New Roman" w:cs="Times New Roman"/>
          <w:sz w:val="24"/>
          <w:szCs w:val="26"/>
          <w:lang w:val="en-GB" w:eastAsia="hi-IN" w:bidi="hi-IN"/>
        </w:rPr>
        <w:t>.</w:t>
      </w:r>
    </w:p>
    <w:p w14:paraId="49C03067" w14:textId="77777777" w:rsidR="00902214" w:rsidRPr="00544DEB" w:rsidRDefault="0081148D">
      <w:pPr>
        <w:spacing w:line="360" w:lineRule="auto"/>
        <w:jc w:val="both"/>
        <w:rPr>
          <w:rFonts w:ascii="Times New Roman" w:hAnsi="Times New Roman" w:cs="Times New Roman"/>
          <w:sz w:val="24"/>
          <w:szCs w:val="24"/>
          <w:shd w:val="clear" w:color="auto" w:fill="FFFF00"/>
          <w:lang w:val="en-GB"/>
        </w:rPr>
      </w:pPr>
      <w:r>
        <w:rPr>
          <w:rFonts w:ascii="Times New Roman" w:hAnsi="Times New Roman" w:cs="Times New Roman"/>
          <w:sz w:val="24"/>
          <w:szCs w:val="26"/>
          <w:lang w:val="en-GB" w:eastAsia="hi-IN" w:bidi="hi-IN"/>
        </w:rPr>
        <w:lastRenderedPageBreak/>
        <w:t>P</w:t>
      </w:r>
      <w:r w:rsidR="0019036A" w:rsidRPr="005449E2">
        <w:rPr>
          <w:rFonts w:ascii="Times New Roman" w:hAnsi="Times New Roman" w:cs="Times New Roman"/>
          <w:sz w:val="24"/>
          <w:szCs w:val="26"/>
          <w:lang w:val="en-GB" w:eastAsia="hi-IN" w:bidi="hi-IN"/>
        </w:rPr>
        <w:t xml:space="preserve">ursuant to Section 39 </w:t>
      </w:r>
      <w:r w:rsidR="002309AD">
        <w:rPr>
          <w:rFonts w:ascii="Times New Roman" w:hAnsi="Times New Roman" w:cs="Times New Roman"/>
          <w:sz w:val="24"/>
          <w:szCs w:val="26"/>
          <w:lang w:val="en-GB" w:eastAsia="hi-IN" w:bidi="hi-IN"/>
        </w:rPr>
        <w:t>of Hungarian Labour Code</w:t>
      </w:r>
      <w:r w:rsidR="0019036A" w:rsidRPr="005449E2">
        <w:rPr>
          <w:rFonts w:ascii="Times New Roman" w:hAnsi="Times New Roman" w:cs="Times New Roman"/>
          <w:sz w:val="24"/>
          <w:szCs w:val="26"/>
          <w:lang w:val="en-GB" w:eastAsia="hi-IN" w:bidi="hi-IN"/>
        </w:rPr>
        <w:t>, t</w:t>
      </w:r>
      <w:r w:rsidR="0019036A" w:rsidRPr="005449E2">
        <w:rPr>
          <w:rFonts w:ascii="Times New Roman" w:hAnsi="Times New Roman" w:cs="Times New Roman"/>
          <w:color w:val="00000A"/>
          <w:sz w:val="24"/>
          <w:szCs w:val="26"/>
          <w:lang w:val="en-GB" w:eastAsia="hi-IN" w:bidi="hi-IN"/>
        </w:rPr>
        <w:t xml:space="preserve">he transferee </w:t>
      </w:r>
      <w:r w:rsidR="005449E2" w:rsidRPr="005449E2">
        <w:rPr>
          <w:rFonts w:ascii="Times New Roman" w:hAnsi="Times New Roman" w:cs="Times New Roman"/>
          <w:color w:val="00000A"/>
          <w:sz w:val="24"/>
          <w:szCs w:val="26"/>
          <w:lang w:val="en-GB" w:eastAsia="hi-IN" w:bidi="hi-IN"/>
        </w:rPr>
        <w:t xml:space="preserve">and </w:t>
      </w:r>
      <w:r w:rsidR="0019036A" w:rsidRPr="005449E2">
        <w:rPr>
          <w:rFonts w:ascii="Times New Roman" w:hAnsi="Times New Roman" w:cs="Times New Roman"/>
          <w:color w:val="00000A"/>
          <w:sz w:val="24"/>
          <w:szCs w:val="26"/>
          <w:lang w:val="en-GB" w:eastAsia="hi-IN" w:bidi="hi-IN"/>
        </w:rPr>
        <w:t xml:space="preserve">the receiving employer shall be </w:t>
      </w:r>
      <w:r w:rsidR="0019036A" w:rsidRPr="005449E2">
        <w:rPr>
          <w:rFonts w:ascii="Times New Roman" w:hAnsi="Times New Roman" w:cs="Times New Roman"/>
          <w:b/>
          <w:color w:val="00000A"/>
          <w:sz w:val="24"/>
          <w:szCs w:val="26"/>
          <w:lang w:val="en-GB" w:eastAsia="hi-IN" w:bidi="hi-IN"/>
        </w:rPr>
        <w:t>jointly and severally liable</w:t>
      </w:r>
      <w:r w:rsidR="0019036A" w:rsidRPr="005449E2">
        <w:rPr>
          <w:rFonts w:ascii="Times New Roman" w:hAnsi="Times New Roman" w:cs="Times New Roman"/>
          <w:color w:val="00000A"/>
          <w:sz w:val="24"/>
          <w:szCs w:val="26"/>
          <w:lang w:val="en-GB" w:eastAsia="hi-IN" w:bidi="hi-IN"/>
        </w:rPr>
        <w:t xml:space="preserve"> in respect of obligations towards employees which arose before the date of transfer, if the employee submits the claim within one year from the date of transfer. </w:t>
      </w:r>
      <w:r w:rsidR="0019036A" w:rsidRPr="005449E2">
        <w:rPr>
          <w:rFonts w:ascii="Times New Roman" w:hAnsi="Times New Roman" w:cs="Times New Roman"/>
          <w:sz w:val="24"/>
          <w:szCs w:val="24"/>
          <w:lang w:val="en-GB" w:eastAsia="hi-IN" w:bidi="hi-IN"/>
        </w:rPr>
        <w:t>Any alternative assumption would violate the art. 3(1) of 2001/23 Directive. This protection results from the principle, according to which employer's obligations towards the dismissed employee are automatically transferred</w:t>
      </w:r>
      <w:r w:rsidR="0019036A" w:rsidRPr="005449E2">
        <w:rPr>
          <w:rStyle w:val="Odwoanieprzypisudolnego10"/>
          <w:rFonts w:ascii="Times New Roman" w:hAnsi="Times New Roman" w:cs="Times New Roman"/>
          <w:sz w:val="24"/>
          <w:szCs w:val="24"/>
          <w:lang w:val="en-GB" w:eastAsia="hi-IN" w:bidi="hi-IN"/>
        </w:rPr>
        <w:footnoteReference w:id="43"/>
      </w:r>
      <w:r w:rsidR="0019036A" w:rsidRPr="005449E2">
        <w:rPr>
          <w:rFonts w:ascii="Times New Roman" w:hAnsi="Times New Roman" w:cs="Times New Roman"/>
          <w:sz w:val="24"/>
          <w:szCs w:val="24"/>
          <w:lang w:val="en-GB" w:eastAsia="hi-IN" w:bidi="hi-IN"/>
        </w:rPr>
        <w:t>. Therefore, Plaintiff I sues Employer Y in exercising his right given by Section 39 to receive the jubilee award acquired before the transfer took place and payable at the date of transfer.</w:t>
      </w:r>
    </w:p>
    <w:p w14:paraId="6D0DB6DB" w14:textId="77777777" w:rsidR="00902214" w:rsidRPr="00544DEB" w:rsidRDefault="00902214" w:rsidP="00902214">
      <w:pPr>
        <w:spacing w:after="120" w:line="360" w:lineRule="auto"/>
        <w:jc w:val="both"/>
        <w:rPr>
          <w:rFonts w:ascii="Times New Roman" w:hAnsi="Times New Roman" w:cs="Times New Roman"/>
          <w:sz w:val="24"/>
          <w:szCs w:val="24"/>
          <w:shd w:val="clear" w:color="auto" w:fill="FFFF00"/>
          <w:lang w:val="en-GB"/>
        </w:rPr>
      </w:pPr>
    </w:p>
    <w:p w14:paraId="422CEEC9" w14:textId="77777777" w:rsidR="00724CBE" w:rsidRPr="00544DEB" w:rsidRDefault="00902214" w:rsidP="00902214">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i w:val="0"/>
          <w:color w:val="auto"/>
          <w:sz w:val="24"/>
          <w:szCs w:val="24"/>
          <w:lang w:val="en-GB"/>
        </w:rPr>
      </w:pPr>
      <w:r w:rsidRPr="00544DEB">
        <w:rPr>
          <w:rFonts w:ascii="Times New Roman" w:hAnsi="Times New Roman" w:cs="Times New Roman"/>
          <w:i w:val="0"/>
          <w:color w:val="auto"/>
          <w:sz w:val="24"/>
          <w:szCs w:val="24"/>
          <w:lang w:val="en-GB"/>
        </w:rPr>
        <w:t>3. THERE WAS NO COOPERATION BETWEEN DEFENDANT Y AND TRADE UNION A</w:t>
      </w:r>
    </w:p>
    <w:p w14:paraId="50D17F58" w14:textId="77777777" w:rsidR="00902214" w:rsidRPr="00544DEB" w:rsidRDefault="00902214" w:rsidP="00902214">
      <w:pPr>
        <w:pStyle w:val="Plattetekst"/>
        <w:rPr>
          <w:rFonts w:ascii="Times New Roman" w:hAnsi="Times New Roman" w:cs="Times New Roman"/>
          <w:lang w:val="en-GB"/>
        </w:rPr>
      </w:pPr>
    </w:p>
    <w:p w14:paraId="100F2325" w14:textId="77777777" w:rsidR="00724CBE" w:rsidRPr="00544DEB" w:rsidRDefault="00724CBE">
      <w:pPr>
        <w:pStyle w:val="Bezodstpw1"/>
        <w:spacing w:line="360" w:lineRule="auto"/>
        <w:jc w:val="both"/>
        <w:rPr>
          <w:rFonts w:ascii="Times New Roman" w:hAnsi="Times New Roman" w:cs="Times New Roman"/>
          <w:sz w:val="24"/>
          <w:szCs w:val="26"/>
          <w:shd w:val="clear" w:color="auto" w:fill="FFFF00"/>
          <w:lang w:val="en-GB"/>
        </w:rPr>
      </w:pPr>
      <w:r w:rsidRPr="00544DEB">
        <w:rPr>
          <w:rFonts w:ascii="Times New Roman" w:hAnsi="Times New Roman" w:cs="Times New Roman"/>
          <w:sz w:val="24"/>
          <w:szCs w:val="24"/>
          <w:lang w:val="en-GB"/>
        </w:rPr>
        <w:t>The Plaintiff I pleads to establish the cooperation of Employer Y (transferee) with Trade Union A (transferor's trade union) in order to improve working and pay conditions.</w:t>
      </w:r>
    </w:p>
    <w:p w14:paraId="2FC4038E" w14:textId="77777777" w:rsidR="00724CBE" w:rsidRPr="00544DEB" w:rsidRDefault="00724CBE">
      <w:pPr>
        <w:pStyle w:val="Bezodstpw1"/>
        <w:spacing w:line="360" w:lineRule="auto"/>
        <w:jc w:val="both"/>
        <w:rPr>
          <w:rFonts w:ascii="Times New Roman" w:hAnsi="Times New Roman" w:cs="Times New Roman"/>
          <w:sz w:val="24"/>
          <w:szCs w:val="26"/>
          <w:shd w:val="clear" w:color="auto" w:fill="FFFF00"/>
          <w:lang w:val="en-GB"/>
        </w:rPr>
      </w:pPr>
    </w:p>
    <w:p w14:paraId="0DC93282" w14:textId="77777777" w:rsidR="00724CBE" w:rsidRPr="00544DEB" w:rsidRDefault="00902214" w:rsidP="00902214">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sz w:val="24"/>
          <w:szCs w:val="24"/>
          <w:lang w:val="en-GB"/>
        </w:rPr>
      </w:pPr>
      <w:r w:rsidRPr="00544DEB">
        <w:rPr>
          <w:rFonts w:ascii="Times New Roman" w:hAnsi="Times New Roman" w:cs="Times New Roman"/>
          <w:i w:val="0"/>
          <w:color w:val="auto"/>
          <w:sz w:val="24"/>
          <w:szCs w:val="24"/>
          <w:lang w:val="en-GB"/>
        </w:rPr>
        <w:t>3</w:t>
      </w:r>
      <w:r w:rsidR="00724CBE" w:rsidRPr="00544DEB">
        <w:rPr>
          <w:rFonts w:ascii="Times New Roman" w:hAnsi="Times New Roman" w:cs="Times New Roman"/>
          <w:i w:val="0"/>
          <w:color w:val="auto"/>
          <w:sz w:val="24"/>
          <w:szCs w:val="24"/>
          <w:lang w:val="en-GB"/>
        </w:rPr>
        <w:t xml:space="preserve">.1. </w:t>
      </w:r>
      <w:r w:rsidR="00724CBE" w:rsidRPr="00CB13CE">
        <w:rPr>
          <w:rFonts w:ascii="Times New Roman" w:eastAsia="Calibri" w:hAnsi="Times New Roman" w:cs="Times New Roman"/>
          <w:bCs w:val="0"/>
          <w:i w:val="0"/>
          <w:iCs w:val="0"/>
          <w:caps/>
          <w:color w:val="auto"/>
          <w:sz w:val="24"/>
          <w:szCs w:val="24"/>
          <w:lang w:val="en-GB" w:eastAsia="pl-PL"/>
        </w:rPr>
        <w:t>INFORMATION</w:t>
      </w:r>
      <w:r w:rsidR="00724CBE" w:rsidRPr="00544DEB">
        <w:rPr>
          <w:rFonts w:ascii="Times New Roman" w:hAnsi="Times New Roman" w:cs="Times New Roman"/>
          <w:i w:val="0"/>
          <w:color w:val="auto"/>
          <w:sz w:val="24"/>
          <w:szCs w:val="24"/>
          <w:lang w:val="en-GB"/>
        </w:rPr>
        <w:t xml:space="preserve"> DUTY</w:t>
      </w:r>
    </w:p>
    <w:p w14:paraId="7AA3697C" w14:textId="77777777" w:rsidR="00724CBE" w:rsidRPr="00544DEB" w:rsidRDefault="00724CBE">
      <w:pPr>
        <w:pStyle w:val="Plattetekst"/>
        <w:spacing w:line="360" w:lineRule="auto"/>
        <w:jc w:val="both"/>
        <w:rPr>
          <w:rFonts w:ascii="Times New Roman" w:hAnsi="Times New Roman" w:cs="Times New Roman"/>
          <w:sz w:val="24"/>
          <w:szCs w:val="24"/>
          <w:lang w:val="en-GB"/>
        </w:rPr>
      </w:pPr>
    </w:p>
    <w:p w14:paraId="6A12A617"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According to art. 7(1) of 2001/23 Directive the transferor and the transferee are required to inform the representatives of their respective employees affected by the transfer of</w:t>
      </w:r>
      <w:r w:rsidR="00117A6E">
        <w:rPr>
          <w:rFonts w:ascii="Times New Roman" w:hAnsi="Times New Roman" w:cs="Times New Roman"/>
          <w:sz w:val="24"/>
          <w:szCs w:val="24"/>
          <w:lang w:val="en-GB"/>
        </w:rPr>
        <w:t xml:space="preserve"> the date, the reasons, the social implications and any measures in relation to employees.</w:t>
      </w:r>
    </w:p>
    <w:p w14:paraId="687ABDDC" w14:textId="77777777" w:rsidR="00724CBE" w:rsidRPr="00544DEB" w:rsidRDefault="00724CBE">
      <w:pPr>
        <w:pStyle w:val="Bezodstpw1"/>
        <w:spacing w:line="360" w:lineRule="auto"/>
        <w:jc w:val="both"/>
        <w:rPr>
          <w:rFonts w:ascii="Times New Roman" w:hAnsi="Times New Roman" w:cs="Times New Roman"/>
          <w:lang w:val="en-GB"/>
        </w:rPr>
      </w:pPr>
    </w:p>
    <w:p w14:paraId="47D28447"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This regulation has been implemented in the Section 38 of</w:t>
      </w:r>
      <w:r w:rsidR="005F633C" w:rsidRPr="00544DEB">
        <w:rPr>
          <w:rFonts w:ascii="Times New Roman" w:hAnsi="Times New Roman" w:cs="Times New Roman"/>
          <w:sz w:val="24"/>
          <w:szCs w:val="24"/>
          <w:lang w:val="en-GB"/>
        </w:rPr>
        <w:t xml:space="preserve"> the </w:t>
      </w:r>
      <w:r w:rsidRPr="00544DEB">
        <w:rPr>
          <w:rFonts w:ascii="Times New Roman" w:hAnsi="Times New Roman" w:cs="Times New Roman"/>
          <w:sz w:val="24"/>
          <w:szCs w:val="24"/>
          <w:lang w:val="en-GB"/>
        </w:rPr>
        <w:t>Hungarian Labour Code establishing the obligation for the transferee to inform employees about the transfer and changes in working conditions, e.g. base wage and benefits listed in Section 46, Subsection 1(b), within 15 days following the time of the transfer.</w:t>
      </w:r>
    </w:p>
    <w:p w14:paraId="72296C16"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lastRenderedPageBreak/>
        <w:t xml:space="preserve">In this case neither the transferring, nor the receiving employer informed the former workers of Employer X about the transfer, undoubtedly </w:t>
      </w:r>
      <w:r w:rsidR="006152C1">
        <w:rPr>
          <w:rFonts w:ascii="Times New Roman" w:hAnsi="Times New Roman" w:cs="Times New Roman"/>
          <w:sz w:val="24"/>
          <w:szCs w:val="24"/>
          <w:lang w:val="en-GB"/>
        </w:rPr>
        <w:t>violating</w:t>
      </w:r>
      <w:r w:rsidRPr="00544DEB">
        <w:rPr>
          <w:rFonts w:ascii="Times New Roman" w:hAnsi="Times New Roman" w:cs="Times New Roman"/>
          <w:sz w:val="24"/>
          <w:szCs w:val="24"/>
          <w:lang w:val="en-GB"/>
        </w:rPr>
        <w:t xml:space="preserve"> obligation </w:t>
      </w:r>
      <w:r w:rsidR="009D11B7">
        <w:rPr>
          <w:rFonts w:ascii="Times New Roman" w:hAnsi="Times New Roman" w:cs="Times New Roman"/>
          <w:sz w:val="24"/>
          <w:szCs w:val="24"/>
          <w:lang w:val="en-GB"/>
        </w:rPr>
        <w:t>provided in Section 38 which requires</w:t>
      </w:r>
      <w:r w:rsidRPr="00544DEB">
        <w:rPr>
          <w:rFonts w:ascii="Times New Roman" w:hAnsi="Times New Roman" w:cs="Times New Roman"/>
          <w:sz w:val="24"/>
          <w:szCs w:val="24"/>
          <w:lang w:val="en-GB"/>
        </w:rPr>
        <w:t xml:space="preserve"> written form of information.</w:t>
      </w:r>
    </w:p>
    <w:p w14:paraId="3A246F18"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In this case the information procedure should involve Tr</w:t>
      </w:r>
      <w:r w:rsidR="00D35774">
        <w:rPr>
          <w:rFonts w:ascii="Times New Roman" w:hAnsi="Times New Roman" w:cs="Times New Roman"/>
          <w:sz w:val="24"/>
          <w:szCs w:val="24"/>
          <w:lang w:val="en-GB"/>
        </w:rPr>
        <w:t xml:space="preserve">ade Union A acting on behalf of </w:t>
      </w:r>
      <w:r w:rsidRPr="00544DEB">
        <w:rPr>
          <w:rFonts w:ascii="Times New Roman" w:hAnsi="Times New Roman" w:cs="Times New Roman"/>
          <w:sz w:val="24"/>
          <w:szCs w:val="24"/>
          <w:lang w:val="en-GB"/>
        </w:rPr>
        <w:t>X</w:t>
      </w:r>
      <w:r w:rsidR="00D35774">
        <w:rPr>
          <w:rFonts w:ascii="Times New Roman" w:hAnsi="Times New Roman" w:cs="Times New Roman"/>
          <w:sz w:val="24"/>
          <w:szCs w:val="24"/>
          <w:lang w:val="en-GB"/>
        </w:rPr>
        <w:t>’s</w:t>
      </w:r>
      <w:r w:rsidRPr="00544DEB">
        <w:rPr>
          <w:rFonts w:ascii="Times New Roman" w:hAnsi="Times New Roman" w:cs="Times New Roman"/>
          <w:sz w:val="24"/>
          <w:szCs w:val="24"/>
          <w:lang w:val="en-GB"/>
        </w:rPr>
        <w:t xml:space="preserve"> workers</w:t>
      </w:r>
      <w:r w:rsidR="00D35774">
        <w:rPr>
          <w:rFonts w:ascii="Times New Roman" w:hAnsi="Times New Roman" w:cs="Times New Roman"/>
          <w:sz w:val="24"/>
          <w:szCs w:val="24"/>
          <w:lang w:val="en-GB"/>
        </w:rPr>
        <w:t xml:space="preserve"> –</w:t>
      </w:r>
      <w:r w:rsidRPr="00544DEB">
        <w:rPr>
          <w:rFonts w:ascii="Times New Roman" w:hAnsi="Times New Roman" w:cs="Times New Roman"/>
          <w:sz w:val="24"/>
          <w:szCs w:val="24"/>
          <w:lang w:val="en-GB"/>
        </w:rPr>
        <w:t xml:space="preserve"> as the employees' representation. The existence of Trade Union A and an obligation to share info</w:t>
      </w:r>
      <w:r w:rsidR="00D35774">
        <w:rPr>
          <w:rFonts w:ascii="Times New Roman" w:hAnsi="Times New Roman" w:cs="Times New Roman"/>
          <w:sz w:val="24"/>
          <w:szCs w:val="24"/>
          <w:lang w:val="en-GB"/>
        </w:rPr>
        <w:t>rmation with this representation</w:t>
      </w:r>
      <w:r w:rsidRPr="00544DEB">
        <w:rPr>
          <w:rFonts w:ascii="Times New Roman" w:hAnsi="Times New Roman" w:cs="Times New Roman"/>
          <w:sz w:val="24"/>
          <w:szCs w:val="24"/>
          <w:lang w:val="en-GB"/>
        </w:rPr>
        <w:t xml:space="preserve"> falls within the scope of regular </w:t>
      </w:r>
      <w:r w:rsidRPr="00D35774">
        <w:rPr>
          <w:rFonts w:ascii="Times New Roman" w:hAnsi="Times New Roman" w:cs="Times New Roman"/>
          <w:i/>
          <w:sz w:val="24"/>
          <w:szCs w:val="24"/>
          <w:lang w:val="en-GB"/>
        </w:rPr>
        <w:t>'collective duty of information'</w:t>
      </w:r>
      <w:r w:rsidRPr="00544DEB">
        <w:rPr>
          <w:rStyle w:val="Odwoanieprzypisudolnego10"/>
          <w:rFonts w:ascii="Times New Roman" w:hAnsi="Times New Roman" w:cs="Times New Roman"/>
          <w:sz w:val="24"/>
          <w:szCs w:val="24"/>
          <w:lang w:val="en-GB"/>
        </w:rPr>
        <w:footnoteReference w:id="44"/>
      </w:r>
      <w:r w:rsidRPr="00544DEB">
        <w:rPr>
          <w:rFonts w:ascii="Times New Roman" w:hAnsi="Times New Roman" w:cs="Times New Roman"/>
          <w:sz w:val="24"/>
          <w:szCs w:val="24"/>
          <w:lang w:val="en-GB"/>
        </w:rPr>
        <w:t>. This rule states that transferor and</w:t>
      </w:r>
      <w:r w:rsidR="00D35774">
        <w:rPr>
          <w:rFonts w:ascii="Times New Roman" w:hAnsi="Times New Roman" w:cs="Times New Roman"/>
          <w:sz w:val="24"/>
          <w:szCs w:val="24"/>
          <w:lang w:val="en-GB"/>
        </w:rPr>
        <w:t xml:space="preserve"> the</w:t>
      </w:r>
      <w:r w:rsidRPr="00544DEB">
        <w:rPr>
          <w:rFonts w:ascii="Times New Roman" w:hAnsi="Times New Roman" w:cs="Times New Roman"/>
          <w:sz w:val="24"/>
          <w:szCs w:val="24"/>
          <w:lang w:val="en-GB"/>
        </w:rPr>
        <w:t xml:space="preserve"> transferee </w:t>
      </w:r>
      <w:r w:rsidR="000874B9">
        <w:rPr>
          <w:rFonts w:ascii="Times New Roman" w:hAnsi="Times New Roman" w:cs="Times New Roman"/>
          <w:sz w:val="24"/>
          <w:szCs w:val="24"/>
          <w:lang w:val="en-GB"/>
        </w:rPr>
        <w:t>are obliged</w:t>
      </w:r>
      <w:r w:rsidRPr="00544DEB">
        <w:rPr>
          <w:rFonts w:ascii="Times New Roman" w:hAnsi="Times New Roman" w:cs="Times New Roman"/>
          <w:sz w:val="24"/>
          <w:szCs w:val="24"/>
          <w:lang w:val="en-GB"/>
        </w:rPr>
        <w:t xml:space="preserve"> to inform their respective employee representative</w:t>
      </w:r>
      <w:r w:rsidR="000874B9">
        <w:rPr>
          <w:rFonts w:ascii="Times New Roman" w:hAnsi="Times New Roman" w:cs="Times New Roman"/>
          <w:sz w:val="24"/>
          <w:szCs w:val="24"/>
          <w:lang w:val="en-GB"/>
        </w:rPr>
        <w:t>s</w:t>
      </w:r>
      <w:r w:rsidRPr="00544DEB">
        <w:rPr>
          <w:rFonts w:ascii="Times New Roman" w:hAnsi="Times New Roman" w:cs="Times New Roman"/>
          <w:sz w:val="24"/>
          <w:szCs w:val="24"/>
          <w:lang w:val="en-GB"/>
        </w:rPr>
        <w:t xml:space="preserve"> (here Trade Union A</w:t>
      </w:r>
      <w:r w:rsidR="00EA3959">
        <w:rPr>
          <w:rFonts w:ascii="Times New Roman" w:hAnsi="Times New Roman" w:cs="Times New Roman"/>
          <w:sz w:val="24"/>
          <w:szCs w:val="24"/>
          <w:lang w:val="en-GB"/>
        </w:rPr>
        <w:t xml:space="preserve"> and Trade Union B</w:t>
      </w:r>
      <w:r w:rsidRPr="00544DEB">
        <w:rPr>
          <w:rFonts w:ascii="Times New Roman" w:hAnsi="Times New Roman" w:cs="Times New Roman"/>
          <w:sz w:val="24"/>
          <w:szCs w:val="24"/>
          <w:lang w:val="en-GB"/>
        </w:rPr>
        <w:t xml:space="preserve">) about the details of the projected transfer. </w:t>
      </w:r>
    </w:p>
    <w:p w14:paraId="22C6C32A"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Such information should have been given in </w:t>
      </w:r>
      <w:r w:rsidRPr="000874B9">
        <w:rPr>
          <w:rFonts w:ascii="Times New Roman" w:hAnsi="Times New Roman" w:cs="Times New Roman"/>
          <w:i/>
          <w:sz w:val="24"/>
          <w:szCs w:val="24"/>
          <w:lang w:val="en-GB"/>
        </w:rPr>
        <w:t>'good time'</w:t>
      </w:r>
      <w:r w:rsidRPr="00544DEB">
        <w:rPr>
          <w:rFonts w:ascii="Times New Roman" w:hAnsi="Times New Roman" w:cs="Times New Roman"/>
          <w:sz w:val="24"/>
          <w:szCs w:val="24"/>
          <w:lang w:val="en-GB"/>
        </w:rPr>
        <w:t xml:space="preserve"> before the transfer is carried out, as stated in the art. 7(1) of 2001/23 Directive. T</w:t>
      </w:r>
      <w:r w:rsidR="000874B9">
        <w:rPr>
          <w:rFonts w:ascii="Times New Roman" w:hAnsi="Times New Roman" w:cs="Times New Roman"/>
          <w:sz w:val="24"/>
          <w:szCs w:val="24"/>
          <w:lang w:val="en-GB"/>
        </w:rPr>
        <w:t xml:space="preserve">he relevant time for sharing </w:t>
      </w:r>
      <w:r w:rsidRPr="00544DEB">
        <w:rPr>
          <w:rFonts w:ascii="Times New Roman" w:hAnsi="Times New Roman" w:cs="Times New Roman"/>
          <w:sz w:val="24"/>
          <w:szCs w:val="24"/>
          <w:lang w:val="en-GB"/>
        </w:rPr>
        <w:t xml:space="preserve">the information shall be determined </w:t>
      </w:r>
      <w:r w:rsidR="000874B9">
        <w:rPr>
          <w:rFonts w:ascii="Times New Roman" w:hAnsi="Times New Roman" w:cs="Times New Roman"/>
          <w:sz w:val="24"/>
          <w:szCs w:val="24"/>
          <w:lang w:val="en-GB"/>
        </w:rPr>
        <w:t>in accordance with par.</w:t>
      </w:r>
      <w:r w:rsidRPr="00544DEB">
        <w:rPr>
          <w:rFonts w:ascii="Times New Roman" w:hAnsi="Times New Roman" w:cs="Times New Roman"/>
          <w:sz w:val="24"/>
          <w:szCs w:val="24"/>
          <w:lang w:val="en-GB"/>
        </w:rPr>
        <w:t xml:space="preserve"> 2 and 3 of this article</w:t>
      </w:r>
      <w:r w:rsidR="000874B9">
        <w:rPr>
          <w:rFonts w:ascii="Times New Roman" w:hAnsi="Times New Roman" w:cs="Times New Roman"/>
          <w:sz w:val="24"/>
          <w:szCs w:val="24"/>
          <w:lang w:val="en-GB"/>
        </w:rPr>
        <w:t xml:space="preserve"> and with respect to both</w:t>
      </w:r>
      <w:r w:rsidRPr="00544DEB">
        <w:rPr>
          <w:rFonts w:ascii="Times New Roman" w:hAnsi="Times New Roman" w:cs="Times New Roman"/>
          <w:sz w:val="24"/>
          <w:szCs w:val="24"/>
          <w:lang w:val="en-GB"/>
        </w:rPr>
        <w:t xml:space="preserve"> the transferor and the transferee</w:t>
      </w:r>
      <w:r w:rsidRPr="00544DEB">
        <w:rPr>
          <w:rStyle w:val="Odwoanieprzypisudolnego10"/>
          <w:rFonts w:ascii="Times New Roman" w:hAnsi="Times New Roman" w:cs="Times New Roman"/>
          <w:sz w:val="24"/>
          <w:szCs w:val="24"/>
          <w:lang w:val="en-GB"/>
        </w:rPr>
        <w:footnoteReference w:id="45"/>
      </w:r>
      <w:r w:rsidRPr="00544DEB">
        <w:rPr>
          <w:rFonts w:ascii="Times New Roman" w:hAnsi="Times New Roman" w:cs="Times New Roman"/>
          <w:sz w:val="24"/>
          <w:szCs w:val="24"/>
          <w:lang w:val="en-GB"/>
        </w:rPr>
        <w:t xml:space="preserve">. According to </w:t>
      </w:r>
      <w:r w:rsidR="005F633C" w:rsidRPr="00544DEB">
        <w:rPr>
          <w:rFonts w:ascii="Times New Roman" w:hAnsi="Times New Roman" w:cs="Times New Roman"/>
          <w:sz w:val="24"/>
          <w:szCs w:val="24"/>
          <w:lang w:val="en-GB"/>
        </w:rPr>
        <w:t xml:space="preserve">the </w:t>
      </w:r>
      <w:r w:rsidRPr="00544DEB">
        <w:rPr>
          <w:rFonts w:ascii="Times New Roman" w:hAnsi="Times New Roman" w:cs="Times New Roman"/>
          <w:sz w:val="24"/>
          <w:szCs w:val="24"/>
          <w:lang w:val="en-GB"/>
        </w:rPr>
        <w:t xml:space="preserve">Hungarian Labour Code </w:t>
      </w:r>
      <w:r w:rsidRPr="000874B9">
        <w:rPr>
          <w:rFonts w:ascii="Times New Roman" w:hAnsi="Times New Roman" w:cs="Times New Roman"/>
          <w:i/>
          <w:sz w:val="24"/>
          <w:szCs w:val="24"/>
          <w:lang w:val="en-GB"/>
        </w:rPr>
        <w:t>good time</w:t>
      </w:r>
      <w:r w:rsidRPr="00544DEB">
        <w:rPr>
          <w:rFonts w:ascii="Times New Roman" w:hAnsi="Times New Roman" w:cs="Times New Roman"/>
          <w:sz w:val="24"/>
          <w:szCs w:val="24"/>
          <w:lang w:val="en-GB"/>
        </w:rPr>
        <w:t xml:space="preserve"> is a period of 15 days.</w:t>
      </w:r>
    </w:p>
    <w:p w14:paraId="3E39D4C3"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As to the representatives, the 2001/23 Directive does not preclude whether the representatives of employees, engaged in the informati</w:t>
      </w:r>
      <w:r w:rsidR="000874B9">
        <w:rPr>
          <w:rFonts w:ascii="Times New Roman" w:hAnsi="Times New Roman" w:cs="Times New Roman"/>
          <w:sz w:val="24"/>
          <w:szCs w:val="24"/>
          <w:lang w:val="en-GB"/>
        </w:rPr>
        <w:t>on and consultation procedure, sh</w:t>
      </w:r>
      <w:r w:rsidRPr="00544DEB">
        <w:rPr>
          <w:rFonts w:ascii="Times New Roman" w:hAnsi="Times New Roman" w:cs="Times New Roman"/>
          <w:sz w:val="24"/>
          <w:szCs w:val="24"/>
          <w:lang w:val="en-GB"/>
        </w:rPr>
        <w:t>ould be appointed representatives or trade unions</w:t>
      </w:r>
      <w:r w:rsidR="00287A2C" w:rsidRPr="00544DEB">
        <w:rPr>
          <w:rStyle w:val="Voetnootmarkering"/>
          <w:rFonts w:ascii="Times New Roman" w:hAnsi="Times New Roman" w:cs="Times New Roman"/>
          <w:sz w:val="24"/>
          <w:szCs w:val="24"/>
          <w:lang w:val="en-GB"/>
        </w:rPr>
        <w:footnoteReference w:id="46"/>
      </w:r>
      <w:r w:rsidR="00287A2C" w:rsidRPr="00544DEB">
        <w:rPr>
          <w:rFonts w:ascii="Times New Roman" w:hAnsi="Times New Roman" w:cs="Times New Roman"/>
          <w:sz w:val="24"/>
          <w:szCs w:val="24"/>
          <w:lang w:val="en-GB"/>
        </w:rPr>
        <w:t>.</w:t>
      </w:r>
    </w:p>
    <w:p w14:paraId="4BA400A6"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In this case the information shall be given to Trade Union A by Employer X before the transfer and to the representatives of employees after the transfer. </w:t>
      </w:r>
      <w:r w:rsidR="00683A84">
        <w:rPr>
          <w:rFonts w:ascii="Times New Roman" w:hAnsi="Times New Roman" w:cs="Times New Roman"/>
          <w:sz w:val="24"/>
          <w:szCs w:val="24"/>
          <w:lang w:val="en-GB"/>
        </w:rPr>
        <w:t>It obviously appears from the facts of the case</w:t>
      </w:r>
      <w:r w:rsidRPr="00544DEB">
        <w:rPr>
          <w:rFonts w:ascii="Times New Roman" w:hAnsi="Times New Roman" w:cs="Times New Roman"/>
          <w:sz w:val="24"/>
          <w:szCs w:val="24"/>
          <w:lang w:val="en-GB"/>
        </w:rPr>
        <w:t xml:space="preserve"> th</w:t>
      </w:r>
      <w:r w:rsidR="00683A84">
        <w:rPr>
          <w:rFonts w:ascii="Times New Roman" w:hAnsi="Times New Roman" w:cs="Times New Roman"/>
          <w:sz w:val="24"/>
          <w:szCs w:val="24"/>
          <w:lang w:val="en-GB"/>
        </w:rPr>
        <w:t>at the Trade Union A still represents</w:t>
      </w:r>
      <w:r w:rsidRPr="00544DEB">
        <w:rPr>
          <w:rFonts w:ascii="Times New Roman" w:hAnsi="Times New Roman" w:cs="Times New Roman"/>
          <w:sz w:val="24"/>
          <w:szCs w:val="24"/>
          <w:lang w:val="en-GB"/>
        </w:rPr>
        <w:t xml:space="preserve"> former X</w:t>
      </w:r>
      <w:r w:rsidR="00683A84">
        <w:rPr>
          <w:rFonts w:ascii="Times New Roman" w:hAnsi="Times New Roman" w:cs="Times New Roman"/>
          <w:sz w:val="24"/>
          <w:szCs w:val="24"/>
          <w:lang w:val="en-GB"/>
        </w:rPr>
        <w:t>’s</w:t>
      </w:r>
      <w:r w:rsidRPr="00544DEB">
        <w:rPr>
          <w:rFonts w:ascii="Times New Roman" w:hAnsi="Times New Roman" w:cs="Times New Roman"/>
          <w:sz w:val="24"/>
          <w:szCs w:val="24"/>
          <w:lang w:val="en-GB"/>
        </w:rPr>
        <w:t xml:space="preserve"> employees</w:t>
      </w:r>
      <w:r w:rsidR="00683A84">
        <w:rPr>
          <w:rFonts w:ascii="Times New Roman" w:hAnsi="Times New Roman" w:cs="Times New Roman"/>
          <w:sz w:val="24"/>
          <w:szCs w:val="24"/>
          <w:lang w:val="en-GB"/>
        </w:rPr>
        <w:t xml:space="preserve"> at the Company Y</w:t>
      </w:r>
      <w:r w:rsidRPr="00544DEB">
        <w:rPr>
          <w:rFonts w:ascii="Times New Roman" w:hAnsi="Times New Roman" w:cs="Times New Roman"/>
          <w:sz w:val="24"/>
          <w:szCs w:val="24"/>
          <w:lang w:val="en-GB"/>
        </w:rPr>
        <w:t xml:space="preserve">. According to art. 6 of 2001/23 Directive </w:t>
      </w:r>
      <w:r w:rsidRPr="00544DEB">
        <w:rPr>
          <w:rFonts w:ascii="Times New Roman" w:hAnsi="Times New Roman" w:cs="Times New Roman"/>
          <w:color w:val="000000"/>
          <w:sz w:val="24"/>
          <w:szCs w:val="24"/>
          <w:lang w:val="en-GB"/>
        </w:rPr>
        <w:t xml:space="preserve">the status and function of the representatives or of the representation of the employees affected by the transfer </w:t>
      </w:r>
      <w:r w:rsidRPr="00683A84">
        <w:rPr>
          <w:rFonts w:ascii="Times New Roman" w:hAnsi="Times New Roman" w:cs="Times New Roman"/>
          <w:b/>
          <w:color w:val="000000"/>
          <w:sz w:val="24"/>
          <w:szCs w:val="24"/>
          <w:lang w:val="en-GB"/>
        </w:rPr>
        <w:t>shall be preserved</w:t>
      </w:r>
      <w:r w:rsidRPr="00544DEB">
        <w:rPr>
          <w:rFonts w:ascii="Times New Roman" w:hAnsi="Times New Roman" w:cs="Times New Roman"/>
          <w:color w:val="000000"/>
          <w:sz w:val="24"/>
          <w:szCs w:val="24"/>
          <w:lang w:val="en-GB"/>
        </w:rPr>
        <w:t xml:space="preserve"> </w:t>
      </w:r>
      <w:r w:rsidRPr="00683A84">
        <w:rPr>
          <w:rFonts w:ascii="Times New Roman" w:hAnsi="Times New Roman" w:cs="Times New Roman"/>
          <w:b/>
          <w:color w:val="000000"/>
          <w:sz w:val="24"/>
          <w:szCs w:val="24"/>
          <w:lang w:val="en-GB"/>
        </w:rPr>
        <w:t>on the same terms and subject to the same conditions as existed before the date of the transfer</w:t>
      </w:r>
      <w:r w:rsidRPr="00544DEB">
        <w:rPr>
          <w:rFonts w:ascii="Times New Roman" w:hAnsi="Times New Roman" w:cs="Times New Roman"/>
          <w:sz w:val="24"/>
          <w:szCs w:val="24"/>
          <w:lang w:val="en-GB"/>
        </w:rPr>
        <w:t xml:space="preserve">. Hence, the </w:t>
      </w:r>
      <w:r w:rsidRPr="002309AD">
        <w:rPr>
          <w:rFonts w:ascii="Times New Roman" w:hAnsi="Times New Roman" w:cs="Times New Roman"/>
          <w:b/>
          <w:sz w:val="24"/>
          <w:szCs w:val="24"/>
          <w:lang w:val="en-GB"/>
        </w:rPr>
        <w:t>Trade Union A</w:t>
      </w:r>
      <w:r w:rsidRPr="00544DEB">
        <w:rPr>
          <w:rFonts w:ascii="Times New Roman" w:hAnsi="Times New Roman" w:cs="Times New Roman"/>
          <w:sz w:val="24"/>
          <w:szCs w:val="24"/>
          <w:lang w:val="en-GB"/>
        </w:rPr>
        <w:t xml:space="preserve"> </w:t>
      </w:r>
      <w:r w:rsidRPr="00683A84">
        <w:rPr>
          <w:rFonts w:ascii="Times New Roman" w:hAnsi="Times New Roman" w:cs="Times New Roman"/>
          <w:b/>
          <w:sz w:val="24"/>
          <w:szCs w:val="24"/>
          <w:lang w:val="en-GB"/>
        </w:rPr>
        <w:t>preserves the status of transferred employees' representation</w:t>
      </w:r>
      <w:r w:rsidRPr="00544DEB">
        <w:rPr>
          <w:rFonts w:ascii="Times New Roman" w:hAnsi="Times New Roman" w:cs="Times New Roman"/>
          <w:sz w:val="24"/>
          <w:szCs w:val="24"/>
          <w:lang w:val="en-GB"/>
        </w:rPr>
        <w:t>.</w:t>
      </w:r>
    </w:p>
    <w:p w14:paraId="6DB9C8E7"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The transferee shall provide information about certain conditions of the transfer in due time, but before the employees would become affected by the implications of </w:t>
      </w:r>
      <w:r w:rsidR="002D68E4">
        <w:rPr>
          <w:rFonts w:ascii="Times New Roman" w:hAnsi="Times New Roman" w:cs="Times New Roman"/>
          <w:sz w:val="24"/>
          <w:szCs w:val="24"/>
          <w:lang w:val="en-GB"/>
        </w:rPr>
        <w:t xml:space="preserve">the transfer </w:t>
      </w:r>
      <w:r w:rsidR="002D68E4">
        <w:rPr>
          <w:rFonts w:ascii="Times New Roman" w:hAnsi="Times New Roman" w:cs="Times New Roman"/>
          <w:sz w:val="24"/>
          <w:szCs w:val="24"/>
          <w:lang w:val="en-GB"/>
        </w:rPr>
        <w:lastRenderedPageBreak/>
        <w:t xml:space="preserve">of </w:t>
      </w:r>
      <w:r w:rsidRPr="00544DEB">
        <w:rPr>
          <w:rFonts w:ascii="Times New Roman" w:hAnsi="Times New Roman" w:cs="Times New Roman"/>
          <w:sz w:val="24"/>
          <w:szCs w:val="24"/>
          <w:lang w:val="en-GB"/>
        </w:rPr>
        <w:t>undertaking</w:t>
      </w:r>
      <w:r w:rsidRPr="00544DEB">
        <w:rPr>
          <w:rStyle w:val="Voetnootmarkering"/>
          <w:rFonts w:ascii="Times New Roman" w:hAnsi="Times New Roman" w:cs="Times New Roman"/>
          <w:sz w:val="24"/>
          <w:szCs w:val="24"/>
          <w:lang w:val="en-GB"/>
        </w:rPr>
        <w:footnoteReference w:id="47"/>
      </w:r>
      <w:r w:rsidRPr="00544DEB">
        <w:rPr>
          <w:rFonts w:ascii="Times New Roman" w:hAnsi="Times New Roman" w:cs="Times New Roman"/>
          <w:sz w:val="24"/>
          <w:szCs w:val="24"/>
          <w:lang w:val="en-GB"/>
        </w:rPr>
        <w:t>.  In this case</w:t>
      </w:r>
      <w:r w:rsidR="002D68E4">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the transferee (Employer Y) did not inform Trade Union A about the meeting on 15.12.2015. No further information was also given after the transfer on 01.01.2016. Therefore</w:t>
      </w:r>
      <w:r w:rsidR="00390E1A" w:rsidRPr="00544DEB">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Trade Union A remained uninformed by the Employer Y.</w:t>
      </w:r>
    </w:p>
    <w:p w14:paraId="0B5D35A4" w14:textId="77777777" w:rsidR="00724CBE" w:rsidRPr="00544DEB" w:rsidRDefault="00724CBE">
      <w:pPr>
        <w:pStyle w:val="Bezodstpw1"/>
        <w:spacing w:line="360" w:lineRule="auto"/>
        <w:jc w:val="both"/>
        <w:rPr>
          <w:rFonts w:ascii="Times New Roman" w:hAnsi="Times New Roman" w:cs="Times New Roman"/>
          <w:sz w:val="24"/>
          <w:szCs w:val="24"/>
          <w:lang w:val="en-GB"/>
        </w:rPr>
      </w:pPr>
    </w:p>
    <w:p w14:paraId="11DF8177"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Consequences of violation of art. 7(1) and art. 7(2) of 2001/23 Directive to infor</w:t>
      </w:r>
      <w:r w:rsidR="002D68E4">
        <w:rPr>
          <w:rFonts w:ascii="Times New Roman" w:hAnsi="Times New Roman" w:cs="Times New Roman"/>
          <w:sz w:val="24"/>
          <w:szCs w:val="24"/>
          <w:lang w:val="en-GB"/>
        </w:rPr>
        <w:t>m and consult employees differ between</w:t>
      </w:r>
      <w:r w:rsidRPr="00544DEB">
        <w:rPr>
          <w:rFonts w:ascii="Times New Roman" w:hAnsi="Times New Roman" w:cs="Times New Roman"/>
          <w:sz w:val="24"/>
          <w:szCs w:val="24"/>
          <w:lang w:val="en-GB"/>
        </w:rPr>
        <w:t xml:space="preserve"> Member States. Several countries </w:t>
      </w:r>
      <w:r w:rsidR="002D68E4">
        <w:rPr>
          <w:rFonts w:ascii="Times New Roman" w:hAnsi="Times New Roman" w:cs="Times New Roman"/>
          <w:sz w:val="24"/>
          <w:szCs w:val="24"/>
          <w:lang w:val="en-GB"/>
        </w:rPr>
        <w:t>provided employees with</w:t>
      </w:r>
      <w:r w:rsidRPr="00544DEB">
        <w:rPr>
          <w:rFonts w:ascii="Times New Roman" w:hAnsi="Times New Roman" w:cs="Times New Roman"/>
          <w:sz w:val="24"/>
          <w:szCs w:val="24"/>
          <w:lang w:val="en-GB"/>
        </w:rPr>
        <w:t xml:space="preserve"> a right to compensation in case where such a violation would occur</w:t>
      </w:r>
      <w:r w:rsidRPr="00544DEB">
        <w:rPr>
          <w:rStyle w:val="Voetnootmarkering"/>
          <w:rFonts w:ascii="Times New Roman" w:hAnsi="Times New Roman" w:cs="Times New Roman"/>
          <w:sz w:val="24"/>
          <w:szCs w:val="24"/>
          <w:lang w:val="en-GB"/>
        </w:rPr>
        <w:footnoteReference w:id="48"/>
      </w:r>
      <w:r w:rsidRPr="00544DEB">
        <w:rPr>
          <w:rFonts w:ascii="Times New Roman" w:hAnsi="Times New Roman" w:cs="Times New Roman"/>
          <w:sz w:val="24"/>
          <w:szCs w:val="24"/>
          <w:lang w:val="en-GB"/>
        </w:rPr>
        <w:t xml:space="preserve">. These are </w:t>
      </w:r>
      <w:r w:rsidR="002309AD">
        <w:rPr>
          <w:rFonts w:ascii="Times New Roman" w:hAnsi="Times New Roman" w:cs="Times New Roman"/>
          <w:sz w:val="24"/>
          <w:szCs w:val="24"/>
          <w:lang w:val="en-GB"/>
        </w:rPr>
        <w:t>i.a.</w:t>
      </w:r>
      <w:r w:rsidRPr="00544DEB">
        <w:rPr>
          <w:rFonts w:ascii="Times New Roman" w:hAnsi="Times New Roman" w:cs="Times New Roman"/>
          <w:sz w:val="24"/>
          <w:szCs w:val="24"/>
          <w:lang w:val="en-GB"/>
        </w:rPr>
        <w:t xml:space="preserve"> Denmark, Germany and Greece. Sometimes penal provisions are applied towards employers, e.g.</w:t>
      </w:r>
      <w:r w:rsidR="002D68E4">
        <w:rPr>
          <w:rFonts w:ascii="Times New Roman" w:hAnsi="Times New Roman" w:cs="Times New Roman"/>
          <w:sz w:val="24"/>
          <w:szCs w:val="24"/>
          <w:lang w:val="en-GB"/>
        </w:rPr>
        <w:t xml:space="preserve"> in</w:t>
      </w:r>
      <w:r w:rsidRPr="00544DEB">
        <w:rPr>
          <w:rFonts w:ascii="Times New Roman" w:hAnsi="Times New Roman" w:cs="Times New Roman"/>
          <w:sz w:val="24"/>
          <w:szCs w:val="24"/>
          <w:lang w:val="en-GB"/>
        </w:rPr>
        <w:t xml:space="preserve"> France. This concept of penalties for</w:t>
      </w:r>
      <w:r w:rsidR="002D68E4">
        <w:rPr>
          <w:rFonts w:ascii="Times New Roman" w:hAnsi="Times New Roman" w:cs="Times New Roman"/>
          <w:sz w:val="24"/>
          <w:szCs w:val="24"/>
          <w:lang w:val="en-GB"/>
        </w:rPr>
        <w:t xml:space="preserve"> the</w:t>
      </w:r>
      <w:r w:rsidRPr="00544DEB">
        <w:rPr>
          <w:rFonts w:ascii="Times New Roman" w:hAnsi="Times New Roman" w:cs="Times New Roman"/>
          <w:sz w:val="24"/>
          <w:szCs w:val="24"/>
          <w:lang w:val="en-GB"/>
        </w:rPr>
        <w:t xml:space="preserve"> lack of cooperation between the employer and transferring employees indicates the </w:t>
      </w:r>
      <w:r w:rsidRPr="002D68E4">
        <w:rPr>
          <w:rFonts w:ascii="Times New Roman" w:hAnsi="Times New Roman" w:cs="Times New Roman"/>
          <w:b/>
          <w:sz w:val="24"/>
          <w:szCs w:val="24"/>
          <w:lang w:val="en-GB"/>
        </w:rPr>
        <w:t>protective role</w:t>
      </w:r>
      <w:r w:rsidRPr="00544DEB">
        <w:rPr>
          <w:rFonts w:ascii="Times New Roman" w:hAnsi="Times New Roman" w:cs="Times New Roman"/>
          <w:sz w:val="24"/>
          <w:szCs w:val="24"/>
          <w:lang w:val="en-GB"/>
        </w:rPr>
        <w:t xml:space="preserve"> of the 2001/23 Directive.</w:t>
      </w:r>
      <w:r w:rsidR="002D68E4">
        <w:rPr>
          <w:rFonts w:ascii="Times New Roman" w:hAnsi="Times New Roman" w:cs="Times New Roman"/>
          <w:sz w:val="24"/>
          <w:szCs w:val="24"/>
          <w:lang w:val="en-GB"/>
        </w:rPr>
        <w:t xml:space="preserve"> Moreover, the article 9 of this </w:t>
      </w:r>
      <w:r w:rsidRPr="00544DEB">
        <w:rPr>
          <w:rFonts w:ascii="Times New Roman" w:hAnsi="Times New Roman" w:cs="Times New Roman"/>
          <w:sz w:val="24"/>
          <w:szCs w:val="24"/>
          <w:lang w:val="en-GB"/>
        </w:rPr>
        <w:t xml:space="preserve">Directive states that Member States shall enable all employees and their representatives to pursue their claims to judicial proceedings. </w:t>
      </w:r>
    </w:p>
    <w:p w14:paraId="46765E23" w14:textId="77777777" w:rsidR="00724CBE" w:rsidRPr="00544DEB" w:rsidRDefault="001A7C70">
      <w:pPr>
        <w:pStyle w:val="Bezodstpw1"/>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Even though the</w:t>
      </w:r>
      <w:r w:rsidR="00724CBE" w:rsidRPr="00544DEB">
        <w:rPr>
          <w:rFonts w:ascii="Times New Roman" w:hAnsi="Times New Roman" w:cs="Times New Roman"/>
          <w:sz w:val="24"/>
          <w:szCs w:val="24"/>
          <w:lang w:val="en-GB"/>
        </w:rPr>
        <w:t xml:space="preserve"> Hungarian law does not afford any right to compensation for lack of cooperation</w:t>
      </w:r>
      <w:r w:rsidR="00724CBE" w:rsidRPr="00544DEB">
        <w:rPr>
          <w:rStyle w:val="Voetnootmarkering"/>
          <w:rFonts w:ascii="Times New Roman" w:hAnsi="Times New Roman" w:cs="Times New Roman"/>
          <w:sz w:val="24"/>
          <w:szCs w:val="24"/>
          <w:lang w:val="en-GB"/>
        </w:rPr>
        <w:footnoteReference w:id="49"/>
      </w:r>
      <w:r w:rsidR="00724CBE" w:rsidRPr="00544DEB">
        <w:rPr>
          <w:rFonts w:ascii="Times New Roman" w:hAnsi="Times New Roman" w:cs="Times New Roman"/>
          <w:sz w:val="24"/>
          <w:szCs w:val="24"/>
          <w:lang w:val="en-GB"/>
        </w:rPr>
        <w:t xml:space="preserve">, Plaintiff I claims that in the absence of cooperation with Trade Union A, his decisions on employment relationship would have been made differently, </w:t>
      </w:r>
      <w:r w:rsidR="0033501C">
        <w:rPr>
          <w:rFonts w:ascii="Times New Roman" w:hAnsi="Times New Roman" w:cs="Times New Roman"/>
          <w:sz w:val="24"/>
          <w:szCs w:val="24"/>
          <w:lang w:val="en-GB"/>
        </w:rPr>
        <w:t xml:space="preserve">had </w:t>
      </w:r>
      <w:r w:rsidR="00724CBE" w:rsidRPr="00544DEB">
        <w:rPr>
          <w:rFonts w:ascii="Times New Roman" w:hAnsi="Times New Roman" w:cs="Times New Roman"/>
          <w:sz w:val="24"/>
          <w:szCs w:val="24"/>
          <w:lang w:val="en-GB"/>
        </w:rPr>
        <w:t xml:space="preserve">he </w:t>
      </w:r>
      <w:r w:rsidR="0033501C">
        <w:rPr>
          <w:rFonts w:ascii="Times New Roman" w:hAnsi="Times New Roman" w:cs="Times New Roman"/>
          <w:sz w:val="24"/>
          <w:szCs w:val="24"/>
          <w:lang w:val="en-GB"/>
        </w:rPr>
        <w:t xml:space="preserve">been </w:t>
      </w:r>
      <w:r w:rsidR="00724CBE" w:rsidRPr="00544DEB">
        <w:rPr>
          <w:rFonts w:ascii="Times New Roman" w:hAnsi="Times New Roman" w:cs="Times New Roman"/>
          <w:sz w:val="24"/>
          <w:szCs w:val="24"/>
          <w:lang w:val="en-GB"/>
        </w:rPr>
        <w:t xml:space="preserve">informed about the upcoming changes. Therefore, he </w:t>
      </w:r>
      <w:r w:rsidR="0033501C">
        <w:rPr>
          <w:rFonts w:ascii="Times New Roman" w:hAnsi="Times New Roman" w:cs="Times New Roman"/>
          <w:sz w:val="24"/>
          <w:szCs w:val="24"/>
          <w:lang w:val="en-GB"/>
        </w:rPr>
        <w:t>asks</w:t>
      </w:r>
      <w:r w:rsidR="00724CBE" w:rsidRPr="00544DEB">
        <w:rPr>
          <w:rFonts w:ascii="Times New Roman" w:hAnsi="Times New Roman" w:cs="Times New Roman"/>
          <w:sz w:val="24"/>
          <w:szCs w:val="24"/>
          <w:lang w:val="en-GB"/>
        </w:rPr>
        <w:t xml:space="preserve"> the Court to declare that the lack of cooperation with Trade Union A representing employees transferred influenced the </w:t>
      </w:r>
      <w:r w:rsidR="00985637">
        <w:rPr>
          <w:rFonts w:ascii="Times New Roman" w:hAnsi="Times New Roman" w:cs="Times New Roman"/>
          <w:sz w:val="24"/>
          <w:szCs w:val="24"/>
          <w:lang w:val="en-GB"/>
        </w:rPr>
        <w:t>employees’ right to question the legality of termination of his employment contract.</w:t>
      </w:r>
    </w:p>
    <w:p w14:paraId="46064F7D" w14:textId="77777777" w:rsidR="00724CBE" w:rsidRPr="00544DEB" w:rsidRDefault="00724CBE">
      <w:pPr>
        <w:pStyle w:val="Bezodstpw1"/>
        <w:spacing w:line="360" w:lineRule="auto"/>
        <w:jc w:val="both"/>
        <w:rPr>
          <w:rFonts w:ascii="Times New Roman" w:hAnsi="Times New Roman" w:cs="Times New Roman"/>
          <w:sz w:val="24"/>
          <w:szCs w:val="24"/>
          <w:lang w:val="en-GB"/>
        </w:rPr>
      </w:pPr>
    </w:p>
    <w:p w14:paraId="7B244207" w14:textId="77777777" w:rsidR="00724CBE" w:rsidRPr="00544DEB" w:rsidRDefault="00902214" w:rsidP="00902214">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lang w:val="en-GB"/>
        </w:rPr>
      </w:pPr>
      <w:r w:rsidRPr="00544DEB">
        <w:rPr>
          <w:rFonts w:ascii="Times New Roman" w:hAnsi="Times New Roman" w:cs="Times New Roman"/>
          <w:i w:val="0"/>
          <w:color w:val="auto"/>
          <w:sz w:val="24"/>
          <w:szCs w:val="24"/>
          <w:lang w:val="en-GB"/>
        </w:rPr>
        <w:t>3.</w:t>
      </w:r>
      <w:r w:rsidR="002954B9" w:rsidRPr="00544DEB">
        <w:rPr>
          <w:rFonts w:ascii="Times New Roman" w:hAnsi="Times New Roman" w:cs="Times New Roman"/>
          <w:i w:val="0"/>
          <w:color w:val="auto"/>
          <w:sz w:val="24"/>
          <w:szCs w:val="24"/>
          <w:lang w:val="en-GB"/>
        </w:rPr>
        <w:t>2</w:t>
      </w:r>
      <w:r w:rsidR="00724CBE" w:rsidRPr="00544DEB">
        <w:rPr>
          <w:rFonts w:ascii="Times New Roman" w:hAnsi="Times New Roman" w:cs="Times New Roman"/>
          <w:i w:val="0"/>
          <w:color w:val="auto"/>
          <w:sz w:val="24"/>
          <w:szCs w:val="24"/>
          <w:lang w:val="en-GB"/>
        </w:rPr>
        <w:t xml:space="preserve"> </w:t>
      </w:r>
      <w:r w:rsidR="00724CBE" w:rsidRPr="00CB13CE">
        <w:rPr>
          <w:rFonts w:ascii="Times New Roman" w:eastAsia="Calibri" w:hAnsi="Times New Roman" w:cs="Times New Roman"/>
          <w:bCs w:val="0"/>
          <w:i w:val="0"/>
          <w:iCs w:val="0"/>
          <w:caps/>
          <w:color w:val="auto"/>
          <w:sz w:val="24"/>
          <w:szCs w:val="24"/>
          <w:lang w:val="en-GB" w:eastAsia="pl-PL"/>
        </w:rPr>
        <w:t>MEETING</w:t>
      </w:r>
      <w:r w:rsidR="00724CBE" w:rsidRPr="00544DEB">
        <w:rPr>
          <w:rFonts w:ascii="Times New Roman" w:hAnsi="Times New Roman" w:cs="Times New Roman"/>
          <w:i w:val="0"/>
          <w:color w:val="auto"/>
          <w:sz w:val="24"/>
          <w:szCs w:val="24"/>
          <w:lang w:val="en-GB"/>
        </w:rPr>
        <w:t xml:space="preserve"> ON 15</w:t>
      </w:r>
      <w:r w:rsidR="00724CBE" w:rsidRPr="00544DEB">
        <w:rPr>
          <w:rFonts w:ascii="Times New Roman" w:hAnsi="Times New Roman" w:cs="Times New Roman"/>
          <w:i w:val="0"/>
          <w:color w:val="auto"/>
          <w:sz w:val="24"/>
          <w:szCs w:val="24"/>
          <w:vertAlign w:val="superscript"/>
          <w:lang w:val="en-GB"/>
        </w:rPr>
        <w:t>th</w:t>
      </w:r>
      <w:r w:rsidR="00724CBE" w:rsidRPr="00544DEB">
        <w:rPr>
          <w:rFonts w:ascii="Times New Roman" w:hAnsi="Times New Roman" w:cs="Times New Roman"/>
          <w:i w:val="0"/>
          <w:color w:val="auto"/>
          <w:sz w:val="24"/>
          <w:szCs w:val="24"/>
          <w:lang w:val="en-GB"/>
        </w:rPr>
        <w:t xml:space="preserve"> DECEMBER 2015</w:t>
      </w:r>
    </w:p>
    <w:p w14:paraId="3905FBA8" w14:textId="77777777" w:rsidR="00724CBE" w:rsidRPr="00544DEB" w:rsidRDefault="00724CBE">
      <w:pPr>
        <w:pStyle w:val="Bezodstpw1"/>
        <w:spacing w:line="360" w:lineRule="auto"/>
        <w:jc w:val="both"/>
        <w:rPr>
          <w:rFonts w:ascii="Times New Roman" w:hAnsi="Times New Roman" w:cs="Times New Roman"/>
          <w:lang w:val="en-GB"/>
        </w:rPr>
      </w:pPr>
    </w:p>
    <w:p w14:paraId="35943246"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The 2001/23 Directive creates </w:t>
      </w:r>
      <w:r w:rsidR="00BB3444">
        <w:rPr>
          <w:rFonts w:ascii="Times New Roman" w:hAnsi="Times New Roman" w:cs="Times New Roman"/>
          <w:sz w:val="24"/>
          <w:szCs w:val="24"/>
          <w:lang w:val="en-GB"/>
        </w:rPr>
        <w:t xml:space="preserve">a </w:t>
      </w:r>
      <w:r w:rsidRPr="00544DEB">
        <w:rPr>
          <w:rFonts w:ascii="Times New Roman" w:hAnsi="Times New Roman" w:cs="Times New Roman"/>
          <w:sz w:val="24"/>
          <w:szCs w:val="24"/>
          <w:lang w:val="en-GB"/>
        </w:rPr>
        <w:t xml:space="preserve">certain framework </w:t>
      </w:r>
      <w:r w:rsidR="00BB3444">
        <w:rPr>
          <w:rFonts w:ascii="Times New Roman" w:hAnsi="Times New Roman" w:cs="Times New Roman"/>
          <w:sz w:val="24"/>
          <w:szCs w:val="24"/>
          <w:lang w:val="en-GB"/>
        </w:rPr>
        <w:t>regarding</w:t>
      </w:r>
      <w:r w:rsidRPr="00544DEB">
        <w:rPr>
          <w:rFonts w:ascii="Times New Roman" w:hAnsi="Times New Roman" w:cs="Times New Roman"/>
          <w:sz w:val="24"/>
          <w:szCs w:val="24"/>
          <w:lang w:val="en-GB"/>
        </w:rPr>
        <w:t xml:space="preserve"> the 'representative of employees' </w:t>
      </w:r>
      <w:r w:rsidR="00BB3444">
        <w:rPr>
          <w:rFonts w:ascii="Times New Roman" w:hAnsi="Times New Roman" w:cs="Times New Roman"/>
          <w:sz w:val="24"/>
          <w:szCs w:val="24"/>
          <w:lang w:val="en-GB"/>
        </w:rPr>
        <w:t>which should be more precisely provided in the</w:t>
      </w:r>
      <w:r w:rsidRPr="00544DEB">
        <w:rPr>
          <w:rFonts w:ascii="Times New Roman" w:hAnsi="Times New Roman" w:cs="Times New Roman"/>
          <w:sz w:val="24"/>
          <w:szCs w:val="24"/>
          <w:lang w:val="en-GB"/>
        </w:rPr>
        <w:t xml:space="preserve"> laws or practices of the Member States (art. 2(1)(c)). The only condition set forth by the directive 2001/23 is</w:t>
      </w:r>
      <w:r w:rsidR="00BB3444">
        <w:rPr>
          <w:rFonts w:ascii="Times New Roman" w:hAnsi="Times New Roman" w:cs="Times New Roman"/>
          <w:sz w:val="24"/>
          <w:szCs w:val="24"/>
          <w:lang w:val="en-GB"/>
        </w:rPr>
        <w:t xml:space="preserve"> the </w:t>
      </w:r>
      <w:r w:rsidR="00BB3444" w:rsidRPr="00BB3444">
        <w:rPr>
          <w:rFonts w:ascii="Times New Roman" w:hAnsi="Times New Roman" w:cs="Times New Roman"/>
          <w:b/>
          <w:sz w:val="24"/>
          <w:szCs w:val="24"/>
          <w:lang w:val="en-GB"/>
        </w:rPr>
        <w:t>independence of employee</w:t>
      </w:r>
      <w:r w:rsidRPr="00BB3444">
        <w:rPr>
          <w:rFonts w:ascii="Times New Roman" w:hAnsi="Times New Roman" w:cs="Times New Roman"/>
          <w:b/>
          <w:sz w:val="24"/>
          <w:szCs w:val="24"/>
          <w:lang w:val="en-GB"/>
        </w:rPr>
        <w:t xml:space="preserve"> unit</w:t>
      </w:r>
      <w:r w:rsidRPr="00544DEB">
        <w:rPr>
          <w:rStyle w:val="Odwoanieprzypisudolnego10"/>
          <w:rFonts w:ascii="Times New Roman" w:hAnsi="Times New Roman" w:cs="Times New Roman"/>
          <w:sz w:val="24"/>
          <w:szCs w:val="24"/>
          <w:lang w:val="en-GB"/>
        </w:rPr>
        <w:footnoteReference w:id="50"/>
      </w:r>
      <w:r w:rsidRPr="00544DEB">
        <w:rPr>
          <w:rFonts w:ascii="Times New Roman" w:hAnsi="Times New Roman" w:cs="Times New Roman"/>
          <w:sz w:val="24"/>
          <w:szCs w:val="24"/>
          <w:lang w:val="en-GB"/>
        </w:rPr>
        <w:t xml:space="preserve">.  Hence, as long as the representative body preserves its autonomy, it also retains </w:t>
      </w:r>
      <w:r w:rsidR="00BB3444">
        <w:rPr>
          <w:rFonts w:ascii="Times New Roman" w:hAnsi="Times New Roman" w:cs="Times New Roman"/>
          <w:sz w:val="24"/>
          <w:szCs w:val="24"/>
          <w:lang w:val="en-GB"/>
        </w:rPr>
        <w:t>its</w:t>
      </w:r>
      <w:r w:rsidRPr="00544DEB">
        <w:rPr>
          <w:rFonts w:ascii="Times New Roman" w:hAnsi="Times New Roman" w:cs="Times New Roman"/>
          <w:sz w:val="24"/>
          <w:szCs w:val="24"/>
          <w:lang w:val="en-GB"/>
        </w:rPr>
        <w:t xml:space="preserve"> pre-transfer rights.</w:t>
      </w:r>
    </w:p>
    <w:p w14:paraId="115983E5" w14:textId="77777777" w:rsidR="00724CBE" w:rsidRPr="00544DEB" w:rsidRDefault="00724CBE">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A meeting was called by Employer Y, acting as the new lessee, on 15.12.2015, but only for employees working as waiters and</w:t>
      </w:r>
      <w:r w:rsidR="002147BD">
        <w:rPr>
          <w:rFonts w:ascii="Times New Roman" w:hAnsi="Times New Roman" w:cs="Times New Roman"/>
          <w:sz w:val="24"/>
          <w:szCs w:val="24"/>
          <w:lang w:val="en-GB"/>
        </w:rPr>
        <w:t xml:space="preserve"> cooks. The absence of employee</w:t>
      </w:r>
      <w:r w:rsidRPr="00544DEB">
        <w:rPr>
          <w:rFonts w:ascii="Times New Roman" w:hAnsi="Times New Roman" w:cs="Times New Roman"/>
          <w:sz w:val="24"/>
          <w:szCs w:val="24"/>
          <w:lang w:val="en-GB"/>
        </w:rPr>
        <w:t xml:space="preserve"> representatives </w:t>
      </w:r>
      <w:r w:rsidRPr="00544DEB">
        <w:rPr>
          <w:rFonts w:ascii="Times New Roman" w:hAnsi="Times New Roman" w:cs="Times New Roman"/>
          <w:sz w:val="24"/>
          <w:szCs w:val="24"/>
          <w:lang w:val="en-GB"/>
        </w:rPr>
        <w:lastRenderedPageBreak/>
        <w:t xml:space="preserve">during </w:t>
      </w:r>
      <w:r w:rsidR="002147BD">
        <w:rPr>
          <w:rFonts w:ascii="Times New Roman" w:hAnsi="Times New Roman" w:cs="Times New Roman"/>
          <w:sz w:val="24"/>
          <w:szCs w:val="24"/>
          <w:lang w:val="en-GB"/>
        </w:rPr>
        <w:t>this meeting, casts</w:t>
      </w:r>
      <w:r w:rsidRPr="00544DEB">
        <w:rPr>
          <w:rFonts w:ascii="Times New Roman" w:hAnsi="Times New Roman" w:cs="Times New Roman"/>
          <w:sz w:val="24"/>
          <w:szCs w:val="24"/>
          <w:lang w:val="en-GB"/>
        </w:rPr>
        <w:t xml:space="preserve"> doubts on the existence of any information procedure that Employers X and Y were supposed </w:t>
      </w:r>
      <w:r w:rsidR="002147BD">
        <w:rPr>
          <w:rFonts w:ascii="Times New Roman" w:hAnsi="Times New Roman" w:cs="Times New Roman"/>
          <w:sz w:val="24"/>
          <w:szCs w:val="24"/>
          <w:lang w:val="en-GB"/>
        </w:rPr>
        <w:t>to pursue</w:t>
      </w:r>
      <w:r w:rsidRPr="00544DEB">
        <w:rPr>
          <w:rFonts w:ascii="Times New Roman" w:hAnsi="Times New Roman" w:cs="Times New Roman"/>
          <w:sz w:val="24"/>
          <w:szCs w:val="24"/>
          <w:lang w:val="en-GB"/>
        </w:rPr>
        <w:t>. Indeed, during the meeting</w:t>
      </w:r>
      <w:r w:rsidR="00AF77A6">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certain employees of Employer X were present, however employees </w:t>
      </w:r>
      <w:r w:rsidRPr="00AF77A6">
        <w:rPr>
          <w:rFonts w:ascii="Times New Roman" w:hAnsi="Times New Roman" w:cs="Times New Roman"/>
          <w:i/>
          <w:sz w:val="24"/>
          <w:szCs w:val="24"/>
          <w:lang w:val="en-GB"/>
        </w:rPr>
        <w:t>per se</w:t>
      </w:r>
      <w:r w:rsidRPr="00544DEB">
        <w:rPr>
          <w:rFonts w:ascii="Times New Roman" w:hAnsi="Times New Roman" w:cs="Times New Roman"/>
          <w:sz w:val="24"/>
          <w:szCs w:val="24"/>
          <w:lang w:val="en-GB"/>
        </w:rPr>
        <w:t xml:space="preserve"> cannot be regarded as the representatives because on 15.12.2015 they acted as a random group rather than </w:t>
      </w:r>
      <w:r w:rsidR="00AF77A6">
        <w:rPr>
          <w:rFonts w:ascii="Times New Roman" w:hAnsi="Times New Roman" w:cs="Times New Roman"/>
          <w:sz w:val="24"/>
          <w:szCs w:val="24"/>
          <w:lang w:val="en-GB"/>
        </w:rPr>
        <w:t xml:space="preserve">a </w:t>
      </w:r>
      <w:r w:rsidRPr="00544DEB">
        <w:rPr>
          <w:rFonts w:ascii="Times New Roman" w:hAnsi="Times New Roman" w:cs="Times New Roman"/>
          <w:sz w:val="24"/>
          <w:szCs w:val="24"/>
          <w:lang w:val="en-GB"/>
        </w:rPr>
        <w:t>representation regulated by</w:t>
      </w:r>
      <w:r w:rsidR="00AF77A6">
        <w:rPr>
          <w:rFonts w:ascii="Times New Roman" w:hAnsi="Times New Roman" w:cs="Times New Roman"/>
          <w:sz w:val="24"/>
          <w:szCs w:val="24"/>
          <w:lang w:val="en-GB"/>
        </w:rPr>
        <w:t xml:space="preserve"> provisions of</w:t>
      </w:r>
      <w:r w:rsidRPr="00544DEB">
        <w:rPr>
          <w:rFonts w:ascii="Times New Roman" w:hAnsi="Times New Roman" w:cs="Times New Roman"/>
          <w:sz w:val="24"/>
          <w:szCs w:val="24"/>
          <w:lang w:val="en-GB"/>
        </w:rPr>
        <w:t xml:space="preserve"> Hungarian </w:t>
      </w:r>
      <w:r w:rsidR="00AF77A6">
        <w:rPr>
          <w:rFonts w:ascii="Times New Roman" w:hAnsi="Times New Roman" w:cs="Times New Roman"/>
          <w:sz w:val="24"/>
          <w:szCs w:val="24"/>
          <w:lang w:val="en-GB"/>
        </w:rPr>
        <w:t>law</w:t>
      </w:r>
      <w:r w:rsidRPr="00544DEB">
        <w:rPr>
          <w:rFonts w:ascii="Times New Roman" w:hAnsi="Times New Roman" w:cs="Times New Roman"/>
          <w:sz w:val="24"/>
          <w:szCs w:val="24"/>
          <w:lang w:val="en-GB"/>
        </w:rPr>
        <w:t xml:space="preserve">. </w:t>
      </w:r>
    </w:p>
    <w:p w14:paraId="3225A137" w14:textId="77777777" w:rsidR="002954B9" w:rsidRPr="00544DEB" w:rsidRDefault="00724CBE" w:rsidP="00F749BB">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Although the obligation of information has not been duly fulfilled in this case, the necessity to ca</w:t>
      </w:r>
      <w:r w:rsidR="00D43FC2">
        <w:rPr>
          <w:rFonts w:ascii="Times New Roman" w:hAnsi="Times New Roman" w:cs="Times New Roman"/>
          <w:sz w:val="24"/>
          <w:szCs w:val="24"/>
          <w:lang w:val="en-GB"/>
        </w:rPr>
        <w:t>ll a meeting for employees was assumed</w:t>
      </w:r>
      <w:r w:rsidRPr="00544DEB">
        <w:rPr>
          <w:rFonts w:ascii="Times New Roman" w:hAnsi="Times New Roman" w:cs="Times New Roman"/>
          <w:sz w:val="24"/>
          <w:szCs w:val="24"/>
          <w:lang w:val="en-GB"/>
        </w:rPr>
        <w:t xml:space="preserve"> by Employer Y, thereby Employer Y </w:t>
      </w:r>
      <w:r w:rsidRPr="00B32D61">
        <w:rPr>
          <w:rFonts w:ascii="Times New Roman" w:hAnsi="Times New Roman" w:cs="Times New Roman"/>
          <w:i/>
          <w:sz w:val="24"/>
          <w:szCs w:val="24"/>
          <w:lang w:val="en-GB"/>
        </w:rPr>
        <w:t>per facta concludentia</w:t>
      </w:r>
      <w:r w:rsidRPr="00544DEB">
        <w:rPr>
          <w:rFonts w:ascii="Times New Roman" w:hAnsi="Times New Roman" w:cs="Times New Roman"/>
          <w:sz w:val="24"/>
          <w:szCs w:val="24"/>
          <w:lang w:val="en-GB"/>
        </w:rPr>
        <w:t xml:space="preserve"> recognised the existence of transfer of enterprise and his information requirements </w:t>
      </w:r>
      <w:r w:rsidR="00B32D61" w:rsidRPr="00544DEB">
        <w:rPr>
          <w:rFonts w:ascii="Times New Roman" w:hAnsi="Times New Roman" w:cs="Times New Roman"/>
          <w:sz w:val="24"/>
          <w:szCs w:val="24"/>
          <w:lang w:val="en-GB"/>
        </w:rPr>
        <w:t>intertwined</w:t>
      </w:r>
      <w:r w:rsidRPr="00544DEB">
        <w:rPr>
          <w:rFonts w:ascii="Times New Roman" w:hAnsi="Times New Roman" w:cs="Times New Roman"/>
          <w:sz w:val="24"/>
          <w:szCs w:val="24"/>
          <w:lang w:val="en-GB"/>
        </w:rPr>
        <w:t xml:space="preserve"> therewith. According to the Section 38 of</w:t>
      </w:r>
      <w:r w:rsidR="00C203FB">
        <w:rPr>
          <w:rFonts w:ascii="Times New Roman" w:hAnsi="Times New Roman" w:cs="Times New Roman"/>
          <w:sz w:val="24"/>
          <w:szCs w:val="24"/>
          <w:lang w:val="en-GB"/>
        </w:rPr>
        <w:t xml:space="preserve"> the</w:t>
      </w:r>
      <w:r w:rsidRPr="00544DEB">
        <w:rPr>
          <w:rFonts w:ascii="Times New Roman" w:hAnsi="Times New Roman" w:cs="Times New Roman"/>
          <w:sz w:val="24"/>
          <w:szCs w:val="24"/>
          <w:lang w:val="en-GB"/>
        </w:rPr>
        <w:t xml:space="preserve"> Hungarian Labour Code, the obligation to inform employees about the changes caused by the transfer has to be com</w:t>
      </w:r>
      <w:r w:rsidR="00C203FB">
        <w:rPr>
          <w:rFonts w:ascii="Times New Roman" w:hAnsi="Times New Roman" w:cs="Times New Roman"/>
          <w:sz w:val="24"/>
          <w:szCs w:val="24"/>
          <w:lang w:val="en-GB"/>
        </w:rPr>
        <w:t xml:space="preserve">plied with in writing. Even if </w:t>
      </w:r>
      <w:r w:rsidRPr="00544DEB">
        <w:rPr>
          <w:rFonts w:ascii="Times New Roman" w:hAnsi="Times New Roman" w:cs="Times New Roman"/>
          <w:sz w:val="24"/>
          <w:szCs w:val="24"/>
          <w:lang w:val="en-GB"/>
        </w:rPr>
        <w:t xml:space="preserve">the 15.12.2015 meeting would have been considered </w:t>
      </w:r>
      <w:r w:rsidR="00C203FB">
        <w:rPr>
          <w:rFonts w:ascii="Times New Roman" w:hAnsi="Times New Roman" w:cs="Times New Roman"/>
          <w:sz w:val="24"/>
          <w:szCs w:val="24"/>
          <w:lang w:val="en-GB"/>
        </w:rPr>
        <w:t xml:space="preserve">as an </w:t>
      </w:r>
      <w:r w:rsidRPr="00544DEB">
        <w:rPr>
          <w:rFonts w:ascii="Times New Roman" w:hAnsi="Times New Roman" w:cs="Times New Roman"/>
          <w:sz w:val="24"/>
          <w:szCs w:val="24"/>
          <w:lang w:val="en-GB"/>
        </w:rPr>
        <w:t xml:space="preserve">information sharing, </w:t>
      </w:r>
      <w:r w:rsidR="00C203FB">
        <w:rPr>
          <w:rFonts w:ascii="Times New Roman" w:hAnsi="Times New Roman" w:cs="Times New Roman"/>
          <w:sz w:val="24"/>
          <w:szCs w:val="24"/>
          <w:lang w:val="en-GB"/>
        </w:rPr>
        <w:t>it still failed to meet requirement of written notification.</w:t>
      </w:r>
    </w:p>
    <w:p w14:paraId="68A67738" w14:textId="77777777" w:rsidR="00F749BB" w:rsidRPr="00544DEB" w:rsidRDefault="00F749BB" w:rsidP="00F749BB">
      <w:pPr>
        <w:pStyle w:val="Bezodstpw1"/>
        <w:spacing w:line="360" w:lineRule="auto"/>
        <w:jc w:val="both"/>
        <w:rPr>
          <w:rFonts w:ascii="Times New Roman" w:hAnsi="Times New Roman" w:cs="Times New Roman"/>
          <w:sz w:val="24"/>
          <w:szCs w:val="24"/>
          <w:shd w:val="clear" w:color="auto" w:fill="FFFF00"/>
          <w:lang w:val="en-GB"/>
        </w:rPr>
      </w:pPr>
    </w:p>
    <w:p w14:paraId="5538A10B" w14:textId="77777777" w:rsidR="00724CBE" w:rsidRPr="00544DEB" w:rsidRDefault="00902214" w:rsidP="00902214">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hAnsi="Times New Roman" w:cs="Times New Roman"/>
          <w:lang w:val="en-GB"/>
        </w:rPr>
      </w:pPr>
      <w:r w:rsidRPr="00544DEB">
        <w:rPr>
          <w:rFonts w:ascii="Times New Roman" w:hAnsi="Times New Roman" w:cs="Times New Roman"/>
          <w:i w:val="0"/>
          <w:color w:val="auto"/>
          <w:sz w:val="24"/>
          <w:szCs w:val="24"/>
          <w:lang w:val="en-GB"/>
        </w:rPr>
        <w:t>3.3</w:t>
      </w:r>
      <w:r w:rsidR="002954B9" w:rsidRPr="00544DEB">
        <w:rPr>
          <w:rFonts w:ascii="Times New Roman" w:hAnsi="Times New Roman" w:cs="Times New Roman"/>
          <w:i w:val="0"/>
          <w:color w:val="auto"/>
          <w:sz w:val="24"/>
          <w:szCs w:val="24"/>
          <w:lang w:val="en-GB"/>
        </w:rPr>
        <w:t xml:space="preserve"> </w:t>
      </w:r>
      <w:r w:rsidR="00724CBE" w:rsidRPr="00CB13CE">
        <w:rPr>
          <w:rFonts w:ascii="Times New Roman" w:eastAsia="Calibri" w:hAnsi="Times New Roman" w:cs="Times New Roman"/>
          <w:bCs w:val="0"/>
          <w:i w:val="0"/>
          <w:iCs w:val="0"/>
          <w:caps/>
          <w:color w:val="auto"/>
          <w:sz w:val="24"/>
          <w:szCs w:val="24"/>
          <w:lang w:val="en-GB" w:eastAsia="pl-PL"/>
        </w:rPr>
        <w:t>CONSULTATION</w:t>
      </w:r>
      <w:r w:rsidR="00724CBE" w:rsidRPr="00544DEB">
        <w:rPr>
          <w:rFonts w:ascii="Times New Roman" w:hAnsi="Times New Roman" w:cs="Times New Roman"/>
          <w:i w:val="0"/>
          <w:color w:val="auto"/>
          <w:sz w:val="24"/>
          <w:szCs w:val="24"/>
          <w:lang w:val="en-GB"/>
        </w:rPr>
        <w:t xml:space="preserve"> DUTY</w:t>
      </w:r>
    </w:p>
    <w:p w14:paraId="78870CF1" w14:textId="77777777" w:rsidR="00724CBE" w:rsidRPr="00544DEB" w:rsidRDefault="00724CBE">
      <w:pPr>
        <w:pStyle w:val="Plattetekst"/>
        <w:spacing w:line="360" w:lineRule="auto"/>
        <w:jc w:val="both"/>
        <w:rPr>
          <w:rFonts w:ascii="Times New Roman" w:hAnsi="Times New Roman" w:cs="Times New Roman"/>
          <w:lang w:val="en-GB"/>
        </w:rPr>
      </w:pPr>
    </w:p>
    <w:p w14:paraId="7008739B" w14:textId="77777777" w:rsidR="00724CBE" w:rsidRPr="00544DEB" w:rsidRDefault="00724CBE">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Consultation duty is regulated in art. 7(2) of 2001/23 Directive. Where the transferor or the transferee envisages measures in relation to 'his' employees, he must also consult the employees' representatives on such measures with a view to reaching an agreement</w:t>
      </w:r>
      <w:r w:rsidRPr="00544DEB">
        <w:rPr>
          <w:rStyle w:val="Odwoanieprzypisudolnego10"/>
          <w:rFonts w:ascii="Times New Roman" w:hAnsi="Times New Roman" w:cs="Times New Roman"/>
          <w:sz w:val="24"/>
          <w:szCs w:val="24"/>
          <w:lang w:val="en-GB"/>
        </w:rPr>
        <w:footnoteReference w:id="51"/>
      </w:r>
      <w:r w:rsidRPr="00544DEB">
        <w:rPr>
          <w:rFonts w:ascii="Times New Roman" w:hAnsi="Times New Roman" w:cs="Times New Roman"/>
          <w:sz w:val="24"/>
          <w:szCs w:val="24"/>
          <w:lang w:val="en-GB"/>
        </w:rPr>
        <w:t>. In this context measures consist of any legal, economic or social changes that have an impact on employees</w:t>
      </w:r>
      <w:r w:rsidRPr="00544DEB">
        <w:rPr>
          <w:rStyle w:val="Odwoanieprzypisudolnego10"/>
          <w:rFonts w:ascii="Times New Roman" w:hAnsi="Times New Roman" w:cs="Times New Roman"/>
          <w:sz w:val="24"/>
          <w:szCs w:val="24"/>
          <w:lang w:val="en-GB"/>
        </w:rPr>
        <w:footnoteReference w:id="52"/>
      </w:r>
      <w:r w:rsidRPr="00544DEB">
        <w:rPr>
          <w:rFonts w:ascii="Times New Roman" w:hAnsi="Times New Roman" w:cs="Times New Roman"/>
          <w:sz w:val="24"/>
          <w:szCs w:val="24"/>
          <w:lang w:val="en-GB"/>
        </w:rPr>
        <w:t>.</w:t>
      </w:r>
    </w:p>
    <w:p w14:paraId="0F47FD78" w14:textId="77777777" w:rsidR="00724CBE" w:rsidRDefault="00724CBE">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This instrument is mandatory for the employers, but the effect itself is not regulated. Balancing between the interests of transferred employees and the employer's fundamental right to freedom of contract as a core component of </w:t>
      </w:r>
      <w:r w:rsidR="0059053C">
        <w:rPr>
          <w:rFonts w:ascii="Times New Roman" w:hAnsi="Times New Roman" w:cs="Times New Roman"/>
          <w:sz w:val="24"/>
          <w:szCs w:val="24"/>
          <w:lang w:val="en-GB"/>
        </w:rPr>
        <w:t xml:space="preserve">the </w:t>
      </w:r>
      <w:r w:rsidRPr="00544DEB">
        <w:rPr>
          <w:rFonts w:ascii="Times New Roman" w:hAnsi="Times New Roman" w:cs="Times New Roman"/>
          <w:sz w:val="24"/>
          <w:szCs w:val="24"/>
          <w:lang w:val="en-GB"/>
        </w:rPr>
        <w:t xml:space="preserve">art. 16 of the EU Charter on Fundamental Rights </w:t>
      </w:r>
      <w:r w:rsidR="00051264">
        <w:rPr>
          <w:rFonts w:ascii="Times New Roman" w:hAnsi="Times New Roman" w:cs="Times New Roman"/>
          <w:sz w:val="24"/>
          <w:szCs w:val="24"/>
          <w:lang w:val="en-GB"/>
        </w:rPr>
        <w:t>which guarantees</w:t>
      </w:r>
      <w:r w:rsidRPr="00544DEB">
        <w:rPr>
          <w:rFonts w:ascii="Times New Roman" w:hAnsi="Times New Roman" w:cs="Times New Roman"/>
          <w:sz w:val="24"/>
          <w:szCs w:val="24"/>
          <w:lang w:val="en-GB"/>
        </w:rPr>
        <w:t xml:space="preserve"> the freedom to conduct a business</w:t>
      </w:r>
      <w:r w:rsidRPr="00544DEB">
        <w:rPr>
          <w:rStyle w:val="Odwoanieprzypisudolnego10"/>
          <w:rFonts w:ascii="Times New Roman" w:hAnsi="Times New Roman" w:cs="Times New Roman"/>
          <w:sz w:val="24"/>
          <w:szCs w:val="24"/>
          <w:lang w:val="en-GB"/>
        </w:rPr>
        <w:footnoteReference w:id="53"/>
      </w:r>
      <w:r w:rsidR="00051264">
        <w:rPr>
          <w:rFonts w:ascii="Times New Roman" w:hAnsi="Times New Roman" w:cs="Times New Roman"/>
          <w:sz w:val="24"/>
          <w:szCs w:val="24"/>
          <w:lang w:val="en-GB"/>
        </w:rPr>
        <w:t xml:space="preserve">, </w:t>
      </w:r>
      <w:r w:rsidR="00051264" w:rsidRPr="00F34B72">
        <w:rPr>
          <w:rFonts w:ascii="Times New Roman" w:hAnsi="Times New Roman" w:cs="Times New Roman"/>
          <w:sz w:val="24"/>
          <w:szCs w:val="24"/>
          <w:lang w:val="en-GB"/>
        </w:rPr>
        <w:t xml:space="preserve">the consultation </w:t>
      </w:r>
      <w:r w:rsidR="00051264" w:rsidRPr="00F34B72">
        <w:rPr>
          <w:rFonts w:ascii="Times New Roman" w:hAnsi="Times New Roman" w:cs="Times New Roman"/>
          <w:sz w:val="24"/>
          <w:szCs w:val="24"/>
          <w:lang w:val="en-GB"/>
        </w:rPr>
        <w:lastRenderedPageBreak/>
        <w:t>duty provided</w:t>
      </w:r>
      <w:r w:rsidRPr="00F34B72">
        <w:rPr>
          <w:rFonts w:ascii="Times New Roman" w:hAnsi="Times New Roman" w:cs="Times New Roman"/>
          <w:sz w:val="24"/>
          <w:szCs w:val="24"/>
          <w:lang w:val="en-GB"/>
        </w:rPr>
        <w:t xml:space="preserve"> in 2001/23 Directive cannot be strictly regulated. Therefore, the consultation procedure must take place, the results though </w:t>
      </w:r>
      <w:r w:rsidR="00F34B72">
        <w:rPr>
          <w:rFonts w:ascii="Times New Roman" w:hAnsi="Times New Roman" w:cs="Times New Roman"/>
          <w:sz w:val="24"/>
          <w:szCs w:val="24"/>
          <w:lang w:val="en-GB"/>
        </w:rPr>
        <w:t>might vary</w:t>
      </w:r>
      <w:r w:rsidRPr="00F34B72">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w:t>
      </w:r>
    </w:p>
    <w:p w14:paraId="57D39752" w14:textId="77777777" w:rsidR="00724CBE" w:rsidRPr="00544DEB" w:rsidRDefault="00724CBE">
      <w:pPr>
        <w:pStyle w:val="Plattetekst"/>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In such circumstances</w:t>
      </w:r>
      <w:r w:rsidR="00051264">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it is </w:t>
      </w:r>
      <w:r w:rsidR="00051264">
        <w:rPr>
          <w:rFonts w:ascii="Times New Roman" w:hAnsi="Times New Roman" w:cs="Times New Roman"/>
          <w:sz w:val="24"/>
          <w:szCs w:val="24"/>
          <w:lang w:val="en-GB"/>
        </w:rPr>
        <w:t>obvious</w:t>
      </w:r>
      <w:r w:rsidRPr="00544DEB">
        <w:rPr>
          <w:rFonts w:ascii="Times New Roman" w:hAnsi="Times New Roman" w:cs="Times New Roman"/>
          <w:sz w:val="24"/>
          <w:szCs w:val="24"/>
          <w:lang w:val="en-GB"/>
        </w:rPr>
        <w:t xml:space="preserve"> that such a</w:t>
      </w:r>
      <w:r w:rsidR="005D55EF">
        <w:rPr>
          <w:rFonts w:ascii="Times New Roman" w:hAnsi="Times New Roman" w:cs="Times New Roman"/>
          <w:sz w:val="24"/>
          <w:szCs w:val="24"/>
          <w:lang w:val="en-GB"/>
        </w:rPr>
        <w:t xml:space="preserve">n </w:t>
      </w:r>
      <w:r w:rsidRPr="00544DEB">
        <w:rPr>
          <w:rFonts w:ascii="Times New Roman" w:hAnsi="Times New Roman" w:cs="Times New Roman"/>
          <w:sz w:val="24"/>
          <w:szCs w:val="24"/>
          <w:lang w:val="en-GB"/>
        </w:rPr>
        <w:t>instrument should have been treated with considerable respect by the transferee, especially if there were no possible negative consequences for the employer. The consultation procedure should have been conducted with the representatives of employees, namely</w:t>
      </w:r>
      <w:r w:rsidR="00051264">
        <w:rPr>
          <w:rFonts w:ascii="Times New Roman" w:hAnsi="Times New Roman" w:cs="Times New Roman"/>
          <w:sz w:val="24"/>
          <w:szCs w:val="24"/>
          <w:lang w:val="en-GB"/>
        </w:rPr>
        <w:t xml:space="preserve"> the</w:t>
      </w:r>
      <w:r w:rsidRPr="00544DEB">
        <w:rPr>
          <w:rFonts w:ascii="Times New Roman" w:hAnsi="Times New Roman" w:cs="Times New Roman"/>
          <w:sz w:val="24"/>
          <w:szCs w:val="24"/>
          <w:lang w:val="en-GB"/>
        </w:rPr>
        <w:t xml:space="preserve"> Trade Union A. Instead, Employer Y preferred to impose new, deteriorated pay conditions on transferred employees </w:t>
      </w:r>
      <w:r w:rsidR="00051264">
        <w:rPr>
          <w:rFonts w:ascii="Times New Roman" w:hAnsi="Times New Roman" w:cs="Times New Roman"/>
          <w:sz w:val="24"/>
          <w:szCs w:val="24"/>
          <w:lang w:val="en-GB"/>
        </w:rPr>
        <w:t>resultin</w:t>
      </w:r>
      <w:r w:rsidRPr="00544DEB">
        <w:rPr>
          <w:rFonts w:ascii="Times New Roman" w:hAnsi="Times New Roman" w:cs="Times New Roman"/>
          <w:sz w:val="24"/>
          <w:szCs w:val="24"/>
          <w:lang w:val="en-GB"/>
        </w:rPr>
        <w:t xml:space="preserve">g from a collective agreement negotiated by Trade Union B without any participation of </w:t>
      </w:r>
      <w:r w:rsidR="00820B37" w:rsidRPr="00544DEB">
        <w:rPr>
          <w:rFonts w:ascii="Times New Roman" w:hAnsi="Times New Roman" w:cs="Times New Roman"/>
          <w:sz w:val="24"/>
          <w:szCs w:val="24"/>
          <w:lang w:val="en-GB"/>
        </w:rPr>
        <w:t xml:space="preserve">transferred </w:t>
      </w:r>
      <w:r w:rsidRPr="00544DEB">
        <w:rPr>
          <w:rFonts w:ascii="Times New Roman" w:hAnsi="Times New Roman" w:cs="Times New Roman"/>
          <w:sz w:val="24"/>
          <w:szCs w:val="24"/>
          <w:lang w:val="en-GB"/>
        </w:rPr>
        <w:t>employees.</w:t>
      </w:r>
    </w:p>
    <w:p w14:paraId="6B60FD80" w14:textId="77777777" w:rsidR="00F749BB" w:rsidRPr="00544DEB" w:rsidRDefault="00F749BB">
      <w:pPr>
        <w:pStyle w:val="Plattetekst"/>
        <w:spacing w:line="360" w:lineRule="auto"/>
        <w:jc w:val="both"/>
        <w:rPr>
          <w:rFonts w:ascii="Times New Roman" w:hAnsi="Times New Roman" w:cs="Times New Roman"/>
          <w:sz w:val="24"/>
          <w:szCs w:val="24"/>
          <w:lang w:val="en-GB"/>
        </w:rPr>
      </w:pPr>
    </w:p>
    <w:p w14:paraId="02EA1A1B" w14:textId="77777777" w:rsidR="005F06F4" w:rsidRPr="00CB13CE" w:rsidRDefault="005F06F4" w:rsidP="00F52837">
      <w:pPr>
        <w:pStyle w:val="Kop4"/>
        <w:keepNext w:val="0"/>
        <w:keepLines w:val="0"/>
        <w:numPr>
          <w:ilvl w:val="1"/>
          <w:numId w:val="1"/>
        </w:numPr>
        <w:tabs>
          <w:tab w:val="clear" w:pos="0"/>
        </w:tabs>
        <w:suppressAutoHyphens w:val="0"/>
        <w:spacing w:before="0" w:line="360" w:lineRule="auto"/>
        <w:ind w:left="720" w:hanging="360"/>
        <w:contextualSpacing/>
        <w:jc w:val="both"/>
        <w:rPr>
          <w:rFonts w:ascii="Times New Roman" w:eastAsia="Calibri" w:hAnsi="Times New Roman" w:cs="Times New Roman"/>
          <w:bCs w:val="0"/>
          <w:i w:val="0"/>
          <w:iCs w:val="0"/>
          <w:caps/>
          <w:color w:val="auto"/>
          <w:sz w:val="24"/>
          <w:szCs w:val="24"/>
          <w:lang w:val="en-GB" w:eastAsia="pl-PL"/>
        </w:rPr>
      </w:pPr>
      <w:r w:rsidRPr="00CB13CE">
        <w:rPr>
          <w:rFonts w:ascii="Times New Roman" w:eastAsia="Calibri" w:hAnsi="Times New Roman" w:cs="Times New Roman"/>
          <w:bCs w:val="0"/>
          <w:i w:val="0"/>
          <w:iCs w:val="0"/>
          <w:caps/>
          <w:color w:val="auto"/>
          <w:sz w:val="24"/>
          <w:szCs w:val="24"/>
          <w:lang w:val="en-GB" w:eastAsia="pl-PL"/>
        </w:rPr>
        <w:t xml:space="preserve">4.1 </w:t>
      </w:r>
      <w:r w:rsidR="00F52837" w:rsidRPr="00CB13CE">
        <w:rPr>
          <w:rFonts w:ascii="Times New Roman" w:eastAsia="Calibri" w:hAnsi="Times New Roman" w:cs="Times New Roman"/>
          <w:bCs w:val="0"/>
          <w:i w:val="0"/>
          <w:iCs w:val="0"/>
          <w:caps/>
          <w:color w:val="auto"/>
          <w:sz w:val="24"/>
          <w:szCs w:val="24"/>
          <w:lang w:val="en-GB" w:eastAsia="pl-PL"/>
        </w:rPr>
        <w:t>PLAINTIFF II SUFFERED AGE DISCRIMINATION DURING</w:t>
      </w:r>
      <w:r w:rsidRPr="00CB13CE">
        <w:rPr>
          <w:rFonts w:ascii="Times New Roman" w:eastAsia="Calibri" w:hAnsi="Times New Roman" w:cs="Times New Roman"/>
          <w:bCs w:val="0"/>
          <w:i w:val="0"/>
          <w:iCs w:val="0"/>
          <w:caps/>
          <w:color w:val="auto"/>
          <w:sz w:val="24"/>
          <w:szCs w:val="24"/>
          <w:lang w:val="en-GB" w:eastAsia="pl-PL"/>
        </w:rPr>
        <w:t xml:space="preserve"> THE RECRUITMENT</w:t>
      </w:r>
    </w:p>
    <w:p w14:paraId="69F821FF" w14:textId="77777777" w:rsidR="005F06F4" w:rsidRPr="00544DEB" w:rsidRDefault="005F06F4" w:rsidP="005F06F4">
      <w:pPr>
        <w:spacing w:after="0" w:line="360" w:lineRule="auto"/>
        <w:jc w:val="both"/>
        <w:rPr>
          <w:rFonts w:ascii="Times New Roman" w:hAnsi="Times New Roman" w:cs="Times New Roman"/>
          <w:b/>
          <w:sz w:val="24"/>
          <w:szCs w:val="24"/>
          <w:lang w:val="en-GB"/>
        </w:rPr>
      </w:pPr>
    </w:p>
    <w:p w14:paraId="6F3D2993" w14:textId="77777777" w:rsidR="005F06F4" w:rsidRPr="00544DEB" w:rsidRDefault="005F06F4" w:rsidP="005F06F4">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Plaintiff II wants the Court to declare that they suffered age discrimination.</w:t>
      </w:r>
    </w:p>
    <w:p w14:paraId="1870D980" w14:textId="77777777" w:rsidR="005F06F4" w:rsidRPr="00544DEB" w:rsidRDefault="005F06F4" w:rsidP="005F06F4">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 </w:t>
      </w:r>
    </w:p>
    <w:p w14:paraId="3C54C8F6" w14:textId="77777777" w:rsidR="005F06F4" w:rsidRPr="00544DEB" w:rsidRDefault="005F06F4" w:rsidP="005F06F4">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Age discrimination occurs when a person of a particular age is treated unfavourab</w:t>
      </w:r>
      <w:r w:rsidR="001E4052">
        <w:rPr>
          <w:rFonts w:ascii="Times New Roman" w:hAnsi="Times New Roman" w:cs="Times New Roman"/>
          <w:sz w:val="24"/>
          <w:szCs w:val="24"/>
          <w:lang w:val="en-GB"/>
        </w:rPr>
        <w:t>ly “because of” his or her age</w:t>
      </w:r>
      <w:r w:rsidRPr="00544DEB">
        <w:rPr>
          <w:rStyle w:val="Voetnootmarkering"/>
          <w:rFonts w:ascii="Times New Roman" w:hAnsi="Times New Roman" w:cs="Times New Roman"/>
          <w:sz w:val="24"/>
          <w:szCs w:val="24"/>
          <w:lang w:val="en-GB"/>
        </w:rPr>
        <w:footnoteReference w:id="54"/>
      </w:r>
      <w:r w:rsidRPr="00544DEB">
        <w:rPr>
          <w:rFonts w:ascii="Times New Roman" w:hAnsi="Times New Roman" w:cs="Times New Roman"/>
          <w:sz w:val="24"/>
          <w:szCs w:val="24"/>
          <w:lang w:val="en-GB"/>
        </w:rPr>
        <w:t xml:space="preserve">. In present case there is no doubt that Employer Y is </w:t>
      </w:r>
      <w:r w:rsidR="00850250">
        <w:rPr>
          <w:rFonts w:ascii="Times New Roman" w:hAnsi="Times New Roman" w:cs="Times New Roman"/>
          <w:sz w:val="24"/>
          <w:szCs w:val="24"/>
          <w:lang w:val="en-GB"/>
        </w:rPr>
        <w:t>responsible for</w:t>
      </w:r>
      <w:r w:rsidR="00850250" w:rsidRPr="00544DEB">
        <w:rPr>
          <w:rFonts w:ascii="Times New Roman" w:hAnsi="Times New Roman" w:cs="Times New Roman"/>
          <w:sz w:val="24"/>
          <w:szCs w:val="24"/>
          <w:lang w:val="en-GB"/>
        </w:rPr>
        <w:t xml:space="preserve"> </w:t>
      </w:r>
      <w:r w:rsidRPr="00544DEB">
        <w:rPr>
          <w:rFonts w:ascii="Times New Roman" w:hAnsi="Times New Roman" w:cs="Times New Roman"/>
          <w:sz w:val="24"/>
          <w:szCs w:val="24"/>
          <w:lang w:val="en-GB"/>
        </w:rPr>
        <w:t xml:space="preserve">of direct discrimination on the </w:t>
      </w:r>
      <w:r w:rsidR="00820B37">
        <w:rPr>
          <w:rFonts w:ascii="Times New Roman" w:hAnsi="Times New Roman" w:cs="Times New Roman"/>
          <w:sz w:val="24"/>
          <w:szCs w:val="24"/>
          <w:lang w:val="en-GB"/>
        </w:rPr>
        <w:t>grounds</w:t>
      </w:r>
      <w:r w:rsidRPr="00544DEB">
        <w:rPr>
          <w:rFonts w:ascii="Times New Roman" w:hAnsi="Times New Roman" w:cs="Times New Roman"/>
          <w:sz w:val="24"/>
          <w:szCs w:val="24"/>
          <w:lang w:val="en-GB"/>
        </w:rPr>
        <w:t xml:space="preserve"> of age </w:t>
      </w:r>
      <w:r w:rsidR="00820B37">
        <w:rPr>
          <w:rFonts w:ascii="Times New Roman" w:hAnsi="Times New Roman" w:cs="Times New Roman"/>
          <w:sz w:val="24"/>
          <w:szCs w:val="24"/>
          <w:lang w:val="en-GB"/>
        </w:rPr>
        <w:t>that took place during recruitment</w:t>
      </w:r>
      <w:r w:rsidRPr="00544DEB">
        <w:rPr>
          <w:rFonts w:ascii="Times New Roman" w:hAnsi="Times New Roman" w:cs="Times New Roman"/>
          <w:sz w:val="24"/>
          <w:szCs w:val="24"/>
          <w:lang w:val="en-GB"/>
        </w:rPr>
        <w:t xml:space="preserve">. Employer Y decided to </w:t>
      </w:r>
      <w:r w:rsidR="00820B37">
        <w:rPr>
          <w:rFonts w:ascii="Times New Roman" w:hAnsi="Times New Roman" w:cs="Times New Roman"/>
          <w:sz w:val="24"/>
          <w:szCs w:val="24"/>
          <w:lang w:val="en-GB"/>
        </w:rPr>
        <w:t>hire</w:t>
      </w:r>
      <w:r w:rsidRPr="00544DEB">
        <w:rPr>
          <w:rFonts w:ascii="Times New Roman" w:hAnsi="Times New Roman" w:cs="Times New Roman"/>
          <w:sz w:val="24"/>
          <w:szCs w:val="24"/>
          <w:lang w:val="en-GB"/>
        </w:rPr>
        <w:t xml:space="preserve"> only waiters under the age of 40.  It appears from the facts of the case that on 15.12.2015, during the meeting with X’s employees</w:t>
      </w:r>
      <w:r w:rsidR="00820B37">
        <w:rPr>
          <w:rFonts w:ascii="Times New Roman" w:hAnsi="Times New Roman" w:cs="Times New Roman"/>
          <w:sz w:val="24"/>
          <w:szCs w:val="24"/>
          <w:lang w:val="en-GB"/>
        </w:rPr>
        <w:t>,</w:t>
      </w:r>
      <w:r w:rsidRPr="00544DEB">
        <w:rPr>
          <w:rFonts w:ascii="Times New Roman" w:hAnsi="Times New Roman" w:cs="Times New Roman"/>
          <w:sz w:val="24"/>
          <w:szCs w:val="24"/>
          <w:lang w:val="en-GB"/>
        </w:rPr>
        <w:t xml:space="preserve"> Employer Y announced that </w:t>
      </w:r>
      <w:r w:rsidR="00820B37">
        <w:rPr>
          <w:rFonts w:ascii="Times New Roman" w:hAnsi="Times New Roman" w:cs="Times New Roman"/>
          <w:sz w:val="24"/>
          <w:szCs w:val="24"/>
          <w:lang w:val="en-GB"/>
        </w:rPr>
        <w:t>it</w:t>
      </w:r>
      <w:r w:rsidRPr="00544DEB">
        <w:rPr>
          <w:rFonts w:ascii="Times New Roman" w:hAnsi="Times New Roman" w:cs="Times New Roman"/>
          <w:sz w:val="24"/>
          <w:szCs w:val="24"/>
          <w:lang w:val="en-GB"/>
        </w:rPr>
        <w:t xml:space="preserve"> planned to work with a </w:t>
      </w:r>
      <w:r w:rsidRPr="00544DEB">
        <w:rPr>
          <w:rFonts w:ascii="Times New Roman" w:hAnsi="Times New Roman" w:cs="Times New Roman"/>
          <w:i/>
          <w:sz w:val="24"/>
          <w:szCs w:val="24"/>
          <w:lang w:val="en-GB"/>
        </w:rPr>
        <w:t>young, dynamic team</w:t>
      </w:r>
      <w:r w:rsidRPr="00544DEB">
        <w:rPr>
          <w:rFonts w:ascii="Times New Roman" w:hAnsi="Times New Roman" w:cs="Times New Roman"/>
          <w:sz w:val="24"/>
          <w:szCs w:val="24"/>
          <w:lang w:val="en-GB"/>
        </w:rPr>
        <w:t xml:space="preserve"> of employees, so they would employ only 5 waiters under the age of 40.  </w:t>
      </w:r>
      <w:r w:rsidR="00820B37">
        <w:rPr>
          <w:rFonts w:ascii="Times New Roman" w:hAnsi="Times New Roman" w:cs="Times New Roman"/>
          <w:sz w:val="24"/>
          <w:szCs w:val="24"/>
          <w:lang w:val="en-GB"/>
        </w:rPr>
        <w:t xml:space="preserve">They made it clear </w:t>
      </w:r>
      <w:r w:rsidRPr="00544DEB">
        <w:rPr>
          <w:rFonts w:ascii="Times New Roman" w:hAnsi="Times New Roman" w:cs="Times New Roman"/>
          <w:sz w:val="24"/>
          <w:szCs w:val="24"/>
          <w:lang w:val="en-GB"/>
        </w:rPr>
        <w:t xml:space="preserve">that they did not need the services of Plaintiff II who was 61 years old (and judged as too old), but they did need the services of younger Plaintiff I being 39 years old. </w:t>
      </w:r>
      <w:r w:rsidR="00AA46D8">
        <w:rPr>
          <w:rFonts w:ascii="Times New Roman" w:hAnsi="Times New Roman" w:cs="Times New Roman"/>
          <w:sz w:val="24"/>
          <w:szCs w:val="24"/>
          <w:lang w:val="en-GB"/>
        </w:rPr>
        <w:t xml:space="preserve">After </w:t>
      </w:r>
      <w:r w:rsidR="00573D0D">
        <w:rPr>
          <w:rFonts w:ascii="Times New Roman" w:hAnsi="Times New Roman" w:cs="Times New Roman"/>
          <w:sz w:val="24"/>
          <w:szCs w:val="24"/>
          <w:lang w:val="en-GB"/>
        </w:rPr>
        <w:t>that, Plaintiff I was employed by</w:t>
      </w:r>
      <w:r w:rsidR="00AA46D8">
        <w:rPr>
          <w:rFonts w:ascii="Times New Roman" w:hAnsi="Times New Roman" w:cs="Times New Roman"/>
          <w:sz w:val="24"/>
          <w:szCs w:val="24"/>
          <w:lang w:val="en-GB"/>
        </w:rPr>
        <w:t xml:space="preserve"> the Employer Y, but Plaintiff II was not.</w:t>
      </w:r>
    </w:p>
    <w:p w14:paraId="1BAE4775" w14:textId="77777777" w:rsidR="005F06F4" w:rsidRPr="00544DEB" w:rsidRDefault="005F06F4" w:rsidP="005F06F4">
      <w:pPr>
        <w:spacing w:after="0" w:line="360" w:lineRule="auto"/>
        <w:jc w:val="both"/>
        <w:rPr>
          <w:rFonts w:ascii="Times New Roman" w:hAnsi="Times New Roman" w:cs="Times New Roman"/>
          <w:sz w:val="24"/>
          <w:szCs w:val="24"/>
          <w:lang w:val="en-GB"/>
        </w:rPr>
      </w:pPr>
    </w:p>
    <w:p w14:paraId="07F80EED" w14:textId="77777777" w:rsidR="005F06F4" w:rsidRPr="00544DEB" w:rsidRDefault="005F06F4" w:rsidP="005F06F4">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The formulation of employment offers and advertisement has to be </w:t>
      </w:r>
      <w:r w:rsidRPr="00544DEB">
        <w:rPr>
          <w:rFonts w:ascii="Times New Roman" w:hAnsi="Times New Roman" w:cs="Times New Roman"/>
          <w:b/>
          <w:sz w:val="24"/>
          <w:szCs w:val="24"/>
          <w:lang w:val="en-GB"/>
        </w:rPr>
        <w:t>strictly neutral</w:t>
      </w:r>
      <w:r w:rsidRPr="00544DEB">
        <w:rPr>
          <w:rFonts w:ascii="Times New Roman" w:hAnsi="Times New Roman" w:cs="Times New Roman"/>
          <w:sz w:val="24"/>
          <w:szCs w:val="24"/>
          <w:lang w:val="en-GB"/>
        </w:rPr>
        <w:t xml:space="preserve"> </w:t>
      </w:r>
      <w:r w:rsidRPr="00544DEB">
        <w:rPr>
          <w:rFonts w:ascii="Times New Roman" w:hAnsi="Times New Roman" w:cs="Times New Roman"/>
          <w:b/>
          <w:sz w:val="24"/>
          <w:szCs w:val="24"/>
          <w:lang w:val="en-GB"/>
        </w:rPr>
        <w:t>without indication of any preference or limitation based on age</w:t>
      </w:r>
      <w:r w:rsidRPr="00544DEB">
        <w:rPr>
          <w:rFonts w:ascii="Times New Roman" w:hAnsi="Times New Roman" w:cs="Times New Roman"/>
          <w:sz w:val="24"/>
          <w:szCs w:val="24"/>
          <w:lang w:val="en-GB"/>
        </w:rPr>
        <w:t xml:space="preserve">, unless the situation is </w:t>
      </w:r>
      <w:r w:rsidRPr="00544DEB">
        <w:rPr>
          <w:rFonts w:ascii="Times New Roman" w:hAnsi="Times New Roman" w:cs="Times New Roman"/>
          <w:sz w:val="24"/>
          <w:szCs w:val="24"/>
          <w:lang w:val="en-GB"/>
        </w:rPr>
        <w:lastRenderedPageBreak/>
        <w:t>covered by a statutory exemption or justification</w:t>
      </w:r>
      <w:r w:rsidRPr="00544DEB">
        <w:rPr>
          <w:rStyle w:val="Voetnootmarkering"/>
          <w:rFonts w:ascii="Times New Roman" w:hAnsi="Times New Roman" w:cs="Times New Roman"/>
          <w:sz w:val="24"/>
          <w:szCs w:val="24"/>
          <w:lang w:val="en-GB"/>
        </w:rPr>
        <w:footnoteReference w:id="55"/>
      </w:r>
      <w:r w:rsidRPr="00544DEB">
        <w:rPr>
          <w:rFonts w:ascii="Times New Roman" w:hAnsi="Times New Roman" w:cs="Times New Roman"/>
          <w:sz w:val="24"/>
          <w:szCs w:val="24"/>
          <w:lang w:val="en-GB"/>
        </w:rPr>
        <w:t>. In that case however, Defendant Y explicitly admitted using the age criterion when recruiting.</w:t>
      </w:r>
    </w:p>
    <w:p w14:paraId="52614F25" w14:textId="77777777" w:rsidR="005F06F4" w:rsidRPr="00544DEB" w:rsidRDefault="005F06F4" w:rsidP="005F06F4">
      <w:pPr>
        <w:spacing w:after="0" w:line="360" w:lineRule="auto"/>
        <w:jc w:val="both"/>
        <w:rPr>
          <w:rFonts w:ascii="Times New Roman" w:hAnsi="Times New Roman" w:cs="Times New Roman"/>
          <w:sz w:val="24"/>
          <w:szCs w:val="24"/>
          <w:lang w:val="en-GB"/>
        </w:rPr>
      </w:pPr>
    </w:p>
    <w:p w14:paraId="7A262F5B" w14:textId="77777777" w:rsidR="005F06F4" w:rsidRPr="00544DEB" w:rsidRDefault="005F06F4" w:rsidP="005F06F4">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 xml:space="preserve">The act CXXV of 2003 on Equal Treatment and the Promotion of Equal Opportunities, adopted by the Hungarian Parliament on 22 December 2003 states in art. 7 that direct negative discrimination means a breach of the principle of equal treatment. In art. 8 of this act it is indicated that any provisions that result in a person or a group being treated less favourably than another person or group in a comparable situation because of his/her age are considered direct discrimination. No exception to that rule have been found in Hungarian regulations. </w:t>
      </w:r>
    </w:p>
    <w:p w14:paraId="25F3ABFF" w14:textId="77777777" w:rsidR="005F06F4" w:rsidRPr="00544DEB" w:rsidRDefault="005F06F4" w:rsidP="005F06F4">
      <w:pPr>
        <w:spacing w:after="0" w:line="360" w:lineRule="auto"/>
        <w:jc w:val="both"/>
        <w:rPr>
          <w:rFonts w:ascii="Times New Roman" w:hAnsi="Times New Roman" w:cs="Times New Roman"/>
          <w:sz w:val="24"/>
          <w:szCs w:val="24"/>
          <w:lang w:val="en-GB"/>
        </w:rPr>
      </w:pPr>
    </w:p>
    <w:p w14:paraId="101A2BE2" w14:textId="77777777" w:rsidR="005F06F4" w:rsidRPr="00544DEB" w:rsidRDefault="005F06F4" w:rsidP="005F06F4">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The principle of non-discrimination on grounds of age must be also regarded as a general principle of Community law</w:t>
      </w:r>
      <w:r w:rsidRPr="00544DEB">
        <w:rPr>
          <w:rStyle w:val="Odwoanieprzypisudolnego10"/>
          <w:rFonts w:ascii="Times New Roman" w:hAnsi="Times New Roman" w:cs="Times New Roman"/>
          <w:sz w:val="24"/>
          <w:szCs w:val="24"/>
          <w:lang w:val="en-GB"/>
        </w:rPr>
        <w:footnoteReference w:id="56"/>
      </w:r>
      <w:r w:rsidRPr="00544DEB">
        <w:rPr>
          <w:rFonts w:ascii="Times New Roman" w:hAnsi="Times New Roman" w:cs="Times New Roman"/>
          <w:sz w:val="24"/>
          <w:szCs w:val="24"/>
          <w:lang w:val="en-GB"/>
        </w:rPr>
        <w:t xml:space="preserve"> . What is more, the Charter of Fundamental Rights in the EU prohibits any form of discrimination under the catalogue of article 21. The principle of non-discrimination laid down in Article 21 gives the individual the fundamental right that we can apply in a horizontal relation. In the AMS case, the CJEU stated that </w:t>
      </w:r>
      <w:r w:rsidRPr="00544DEB">
        <w:rPr>
          <w:rFonts w:ascii="Times New Roman" w:eastAsia="Times New Roman" w:hAnsi="Times New Roman" w:cs="Times New Roman"/>
          <w:sz w:val="24"/>
          <w:szCs w:val="24"/>
          <w:lang w:val="en-GB"/>
        </w:rPr>
        <w:t>the principle of non</w:t>
      </w:r>
      <w:r w:rsidRPr="00544DEB">
        <w:rPr>
          <w:rFonts w:ascii="Times New Roman" w:eastAsia="Times New Roman" w:hAnsi="Times New Roman" w:cs="Times New Roman"/>
          <w:sz w:val="24"/>
          <w:szCs w:val="24"/>
          <w:lang w:val="en-GB"/>
        </w:rPr>
        <w:noBreakHyphen/>
        <w:t xml:space="preserve">discrimination on the grounds of age, laid down in Article 21(1) of the Charter, is </w:t>
      </w:r>
      <w:r w:rsidRPr="00544DEB">
        <w:rPr>
          <w:rFonts w:ascii="Times New Roman" w:eastAsia="Times New Roman" w:hAnsi="Times New Roman" w:cs="Times New Roman"/>
          <w:b/>
          <w:sz w:val="24"/>
          <w:szCs w:val="24"/>
          <w:lang w:val="en-GB"/>
        </w:rPr>
        <w:t>sufficient in itself</w:t>
      </w:r>
      <w:r w:rsidRPr="00544DEB">
        <w:rPr>
          <w:rFonts w:ascii="Times New Roman" w:eastAsia="Times New Roman" w:hAnsi="Times New Roman" w:cs="Times New Roman"/>
          <w:sz w:val="24"/>
          <w:szCs w:val="24"/>
          <w:lang w:val="en-GB"/>
        </w:rPr>
        <w:t xml:space="preserve"> to confer on individuals an individual right which they may </w:t>
      </w:r>
      <w:r w:rsidRPr="00544DEB">
        <w:rPr>
          <w:rFonts w:ascii="Times New Roman" w:eastAsia="Times New Roman" w:hAnsi="Times New Roman" w:cs="Times New Roman"/>
          <w:b/>
          <w:sz w:val="24"/>
          <w:szCs w:val="24"/>
          <w:lang w:val="en-GB"/>
        </w:rPr>
        <w:t>invoke as such</w:t>
      </w:r>
      <w:r w:rsidRPr="00544DEB">
        <w:rPr>
          <w:rStyle w:val="Odwoanieprzypisudolnego10"/>
          <w:rFonts w:ascii="Times New Roman" w:eastAsia="Times New Roman" w:hAnsi="Times New Roman" w:cs="Times New Roman"/>
          <w:sz w:val="24"/>
          <w:szCs w:val="24"/>
          <w:lang w:val="en-GB"/>
        </w:rPr>
        <w:footnoteReference w:id="57"/>
      </w:r>
      <w:r w:rsidRPr="00544DEB">
        <w:rPr>
          <w:rFonts w:ascii="Times New Roman" w:eastAsia="Times New Roman" w:hAnsi="Times New Roman" w:cs="Times New Roman"/>
          <w:sz w:val="24"/>
          <w:szCs w:val="24"/>
          <w:lang w:val="en-GB"/>
        </w:rPr>
        <w:t>.</w:t>
      </w:r>
    </w:p>
    <w:p w14:paraId="57123333" w14:textId="77777777" w:rsidR="005F06F4" w:rsidRPr="00544DEB" w:rsidRDefault="005F06F4" w:rsidP="005F06F4">
      <w:pPr>
        <w:pStyle w:val="Bezodstpw1"/>
        <w:spacing w:line="360" w:lineRule="auto"/>
        <w:jc w:val="both"/>
        <w:rPr>
          <w:rFonts w:ascii="Times New Roman" w:hAnsi="Times New Roman" w:cs="Times New Roman"/>
          <w:sz w:val="24"/>
          <w:szCs w:val="24"/>
          <w:lang w:val="en-GB"/>
        </w:rPr>
      </w:pPr>
    </w:p>
    <w:p w14:paraId="70430AE9" w14:textId="77777777" w:rsidR="005F06F4" w:rsidRPr="00544DEB" w:rsidRDefault="005F06F4" w:rsidP="005F06F4">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The age cannot be a decisive factor neither when employing nor when terminating employment with an employee. The prohibition of discrimination on grounds of age as laid down in Directive 2000/78, particularly in Articles 1 and 6 thereof, is sufficiently precise and unconditional as to satisfy the substantive conditions for direct effect</w:t>
      </w:r>
      <w:r w:rsidRPr="00544DEB">
        <w:rPr>
          <w:rStyle w:val="Odwoanieprzypisudolnego10"/>
          <w:rFonts w:ascii="Times New Roman" w:hAnsi="Times New Roman" w:cs="Times New Roman"/>
          <w:sz w:val="24"/>
          <w:szCs w:val="24"/>
          <w:lang w:val="en-GB"/>
        </w:rPr>
        <w:footnoteReference w:id="58"/>
      </w:r>
      <w:r w:rsidRPr="00544DEB">
        <w:rPr>
          <w:rFonts w:ascii="Times New Roman" w:hAnsi="Times New Roman" w:cs="Times New Roman"/>
          <w:sz w:val="24"/>
          <w:szCs w:val="24"/>
          <w:lang w:val="en-GB"/>
        </w:rPr>
        <w:t xml:space="preserve">. </w:t>
      </w:r>
    </w:p>
    <w:p w14:paraId="57066F40" w14:textId="77777777" w:rsidR="005F06F4" w:rsidRPr="00544DEB" w:rsidRDefault="005F06F4" w:rsidP="005F06F4">
      <w:pPr>
        <w:spacing w:after="0" w:line="360" w:lineRule="auto"/>
        <w:jc w:val="both"/>
        <w:rPr>
          <w:rFonts w:ascii="Times New Roman" w:hAnsi="Times New Roman" w:cs="Times New Roman"/>
          <w:sz w:val="24"/>
          <w:szCs w:val="24"/>
          <w:lang w:val="en-GB"/>
        </w:rPr>
      </w:pPr>
    </w:p>
    <w:p w14:paraId="2CE6C597" w14:textId="77777777" w:rsidR="00AA46D8" w:rsidRDefault="005F06F4" w:rsidP="005F06F4">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lastRenderedPageBreak/>
        <w:t>However, according to Directive 2000/78, there is a possibility of justification of differences of treatment on grounds of age if within the context of national law, they are objectively and reasonably justified by a legitimate aim. Differences in treatment in connection with age may be justified under certain circumstances</w:t>
      </w:r>
      <w:r w:rsidRPr="00544DEB">
        <w:rPr>
          <w:rStyle w:val="Voetnootmarkering"/>
          <w:rFonts w:ascii="Times New Roman" w:hAnsi="Times New Roman" w:cs="Times New Roman"/>
          <w:sz w:val="24"/>
          <w:szCs w:val="24"/>
          <w:lang w:val="en-GB"/>
        </w:rPr>
        <w:footnoteReference w:id="59"/>
      </w:r>
      <w:r w:rsidRPr="00544DEB">
        <w:rPr>
          <w:rFonts w:ascii="Times New Roman" w:hAnsi="Times New Roman" w:cs="Times New Roman"/>
          <w:sz w:val="24"/>
          <w:szCs w:val="24"/>
          <w:lang w:val="en-GB"/>
        </w:rPr>
        <w:t>. It is therefore essential to distinguish between differences in treatment which are justified, in particular by legitimate employment policy, labour market and vocational training objectives, and discrimination which must be prohibited</w:t>
      </w:r>
      <w:r w:rsidRPr="00544DEB">
        <w:rPr>
          <w:rStyle w:val="Odwoanieprzypisudolnego10"/>
          <w:rFonts w:ascii="Times New Roman" w:hAnsi="Times New Roman" w:cs="Times New Roman"/>
          <w:sz w:val="24"/>
          <w:szCs w:val="24"/>
          <w:lang w:val="en-GB"/>
        </w:rPr>
        <w:footnoteReference w:id="60"/>
      </w:r>
      <w:r w:rsidRPr="00544DEB">
        <w:rPr>
          <w:rFonts w:ascii="Times New Roman" w:hAnsi="Times New Roman" w:cs="Times New Roman"/>
          <w:sz w:val="24"/>
          <w:szCs w:val="24"/>
          <w:lang w:val="en-GB"/>
        </w:rPr>
        <w:t xml:space="preserve">. </w:t>
      </w:r>
    </w:p>
    <w:p w14:paraId="2C36F571" w14:textId="77777777" w:rsidR="005F06F4" w:rsidRPr="00544DEB" w:rsidRDefault="005F06F4" w:rsidP="005F06F4">
      <w:pPr>
        <w:spacing w:after="0" w:line="360" w:lineRule="auto"/>
        <w:jc w:val="both"/>
        <w:rPr>
          <w:rFonts w:ascii="Times New Roman" w:hAnsi="Times New Roman" w:cs="Times New Roman"/>
          <w:sz w:val="24"/>
          <w:szCs w:val="24"/>
          <w:lang w:val="en-GB"/>
        </w:rPr>
      </w:pPr>
    </w:p>
    <w:p w14:paraId="5372C3BF" w14:textId="77777777" w:rsidR="005F06F4" w:rsidRPr="00544DEB" w:rsidRDefault="005F06F4" w:rsidP="005F06F4">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Employer Y wanted to work in a “</w:t>
      </w:r>
      <w:r w:rsidRPr="00544DEB">
        <w:rPr>
          <w:rFonts w:ascii="Times New Roman" w:hAnsi="Times New Roman" w:cs="Times New Roman"/>
          <w:i/>
          <w:sz w:val="24"/>
          <w:szCs w:val="24"/>
          <w:lang w:val="en-GB"/>
        </w:rPr>
        <w:t>young, dynamic team</w:t>
      </w:r>
      <w:r w:rsidRPr="00544DEB">
        <w:rPr>
          <w:rFonts w:ascii="Times New Roman" w:hAnsi="Times New Roman" w:cs="Times New Roman"/>
          <w:sz w:val="24"/>
          <w:szCs w:val="24"/>
          <w:lang w:val="en-GB"/>
        </w:rPr>
        <w:t>” which constituted subjective and unique</w:t>
      </w:r>
      <w:r w:rsidR="0048190E" w:rsidRPr="00544DEB">
        <w:rPr>
          <w:rFonts w:ascii="Times New Roman" w:hAnsi="Times New Roman" w:cs="Times New Roman"/>
          <w:sz w:val="24"/>
          <w:szCs w:val="24"/>
          <w:lang w:val="en-GB"/>
        </w:rPr>
        <w:t xml:space="preserve"> criteria for choosing </w:t>
      </w:r>
      <w:r w:rsidRPr="00544DEB">
        <w:rPr>
          <w:rFonts w:ascii="Times New Roman" w:hAnsi="Times New Roman" w:cs="Times New Roman"/>
          <w:sz w:val="24"/>
          <w:szCs w:val="24"/>
          <w:lang w:val="en-GB"/>
        </w:rPr>
        <w:t>staff in this case. No requirements for the job that could be considered as a genuine and determining occupational requirement were mentioned. Plaintiff</w:t>
      </w:r>
      <w:r w:rsidR="00AA46D8">
        <w:rPr>
          <w:rFonts w:ascii="Times New Roman" w:hAnsi="Times New Roman" w:cs="Times New Roman"/>
          <w:sz w:val="24"/>
          <w:szCs w:val="24"/>
          <w:lang w:val="en-GB"/>
        </w:rPr>
        <w:t xml:space="preserve"> II</w:t>
      </w:r>
      <w:r w:rsidRPr="00544DEB">
        <w:rPr>
          <w:rFonts w:ascii="Times New Roman" w:hAnsi="Times New Roman" w:cs="Times New Roman"/>
          <w:sz w:val="24"/>
          <w:szCs w:val="24"/>
          <w:lang w:val="en-GB"/>
        </w:rPr>
        <w:t xml:space="preserve"> argue</w:t>
      </w:r>
      <w:r w:rsidR="00AA46D8">
        <w:rPr>
          <w:rFonts w:ascii="Times New Roman" w:hAnsi="Times New Roman" w:cs="Times New Roman"/>
          <w:sz w:val="24"/>
          <w:szCs w:val="24"/>
          <w:lang w:val="en-GB"/>
        </w:rPr>
        <w:t>s</w:t>
      </w:r>
      <w:r w:rsidRPr="00544DEB">
        <w:rPr>
          <w:rFonts w:ascii="Times New Roman" w:hAnsi="Times New Roman" w:cs="Times New Roman"/>
          <w:sz w:val="24"/>
          <w:szCs w:val="24"/>
          <w:lang w:val="en-GB"/>
        </w:rPr>
        <w:t xml:space="preserve"> that difference in treatment between workers was caused only by purely individual reasons and cannot be reasonably justified</w:t>
      </w:r>
      <w:r w:rsidRPr="00544DEB">
        <w:rPr>
          <w:rStyle w:val="Odwoanieprzypisudolnego10"/>
          <w:rFonts w:ascii="Times New Roman" w:hAnsi="Times New Roman" w:cs="Times New Roman"/>
          <w:sz w:val="24"/>
          <w:szCs w:val="24"/>
          <w:lang w:val="en-GB"/>
        </w:rPr>
        <w:footnoteReference w:id="61"/>
      </w:r>
      <w:r w:rsidRPr="00544DEB">
        <w:rPr>
          <w:rFonts w:ascii="Times New Roman" w:hAnsi="Times New Roman" w:cs="Times New Roman"/>
          <w:sz w:val="24"/>
          <w:szCs w:val="24"/>
          <w:lang w:val="en-GB"/>
        </w:rPr>
        <w:t xml:space="preserve">. </w:t>
      </w:r>
    </w:p>
    <w:p w14:paraId="74CC4C1A" w14:textId="77777777" w:rsidR="005F06F4" w:rsidRPr="00544DEB" w:rsidRDefault="005F06F4" w:rsidP="005F06F4">
      <w:pPr>
        <w:pStyle w:val="Bezodstpw1"/>
        <w:spacing w:line="360" w:lineRule="auto"/>
        <w:jc w:val="both"/>
        <w:rPr>
          <w:rFonts w:ascii="Times New Roman" w:hAnsi="Times New Roman" w:cs="Times New Roman"/>
          <w:sz w:val="24"/>
          <w:szCs w:val="24"/>
          <w:lang w:val="en-GB"/>
        </w:rPr>
      </w:pPr>
    </w:p>
    <w:p w14:paraId="5C9079DB" w14:textId="77777777" w:rsidR="00AA46D8" w:rsidRDefault="0048190E" w:rsidP="005F06F4">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Also, the European Court of Human Rights</w:t>
      </w:r>
      <w:r w:rsidR="0018266C" w:rsidRPr="00544DEB">
        <w:rPr>
          <w:rFonts w:ascii="Times New Roman" w:hAnsi="Times New Roman" w:cs="Times New Roman"/>
          <w:sz w:val="24"/>
          <w:szCs w:val="24"/>
          <w:lang w:val="en-GB"/>
        </w:rPr>
        <w:t xml:space="preserve"> has recognised the individual right to work – especially its ‘non-discrimination’ aspect</w:t>
      </w:r>
      <w:r w:rsidR="0018266C" w:rsidRPr="00544DEB">
        <w:rPr>
          <w:rStyle w:val="Voetnootmarkering"/>
          <w:rFonts w:ascii="Times New Roman" w:hAnsi="Times New Roman" w:cs="Times New Roman"/>
          <w:sz w:val="24"/>
          <w:szCs w:val="24"/>
          <w:lang w:val="en-GB"/>
        </w:rPr>
        <w:footnoteReference w:id="62"/>
      </w:r>
      <w:r w:rsidR="0018266C" w:rsidRPr="00544DEB">
        <w:rPr>
          <w:rFonts w:ascii="Times New Roman" w:hAnsi="Times New Roman" w:cs="Times New Roman"/>
          <w:sz w:val="24"/>
          <w:szCs w:val="24"/>
          <w:lang w:val="en-GB"/>
        </w:rPr>
        <w:t>.</w:t>
      </w:r>
      <w:r w:rsidR="00E1115C" w:rsidRPr="00544DEB">
        <w:rPr>
          <w:rFonts w:ascii="Times New Roman" w:hAnsi="Times New Roman" w:cs="Times New Roman"/>
          <w:sz w:val="24"/>
          <w:szCs w:val="24"/>
          <w:lang w:val="en-GB"/>
        </w:rPr>
        <w:t xml:space="preserve"> The EC</w:t>
      </w:r>
      <w:r w:rsidR="004771F5" w:rsidRPr="00544DEB">
        <w:rPr>
          <w:rFonts w:ascii="Times New Roman" w:hAnsi="Times New Roman" w:cs="Times New Roman"/>
          <w:sz w:val="24"/>
          <w:szCs w:val="24"/>
          <w:lang w:val="en-GB"/>
        </w:rPr>
        <w:t>t</w:t>
      </w:r>
      <w:r w:rsidR="00E1115C" w:rsidRPr="00544DEB">
        <w:rPr>
          <w:rFonts w:ascii="Times New Roman" w:hAnsi="Times New Roman" w:cs="Times New Roman"/>
          <w:sz w:val="24"/>
          <w:szCs w:val="24"/>
          <w:lang w:val="en-GB"/>
        </w:rPr>
        <w:t>HR has acce</w:t>
      </w:r>
      <w:r w:rsidR="00812DD6" w:rsidRPr="00544DEB">
        <w:rPr>
          <w:rFonts w:ascii="Times New Roman" w:hAnsi="Times New Roman" w:cs="Times New Roman"/>
          <w:sz w:val="24"/>
          <w:szCs w:val="24"/>
          <w:lang w:val="en-GB"/>
        </w:rPr>
        <w:t>pted the age as one of</w:t>
      </w:r>
      <w:r w:rsidR="00E1115C" w:rsidRPr="00544DEB">
        <w:rPr>
          <w:rFonts w:ascii="Times New Roman" w:hAnsi="Times New Roman" w:cs="Times New Roman"/>
          <w:sz w:val="24"/>
          <w:szCs w:val="24"/>
          <w:lang w:val="en-GB"/>
        </w:rPr>
        <w:t xml:space="preserve"> discriminatory criteria enshrined in the art. 14 of the Charter of Human Rights</w:t>
      </w:r>
      <w:r w:rsidR="00E1115C" w:rsidRPr="00544DEB">
        <w:rPr>
          <w:rStyle w:val="Voetnootmarkering"/>
          <w:rFonts w:ascii="Times New Roman" w:hAnsi="Times New Roman" w:cs="Times New Roman"/>
          <w:sz w:val="24"/>
          <w:szCs w:val="24"/>
          <w:lang w:val="en-GB"/>
        </w:rPr>
        <w:footnoteReference w:id="63"/>
      </w:r>
      <w:r w:rsidR="00E1115C" w:rsidRPr="00544DEB">
        <w:rPr>
          <w:rFonts w:ascii="Times New Roman" w:hAnsi="Times New Roman" w:cs="Times New Roman"/>
          <w:sz w:val="24"/>
          <w:szCs w:val="24"/>
          <w:lang w:val="en-GB"/>
        </w:rPr>
        <w:t>.</w:t>
      </w:r>
      <w:r w:rsidR="00812DD6" w:rsidRPr="00544DEB">
        <w:rPr>
          <w:rFonts w:ascii="Times New Roman" w:hAnsi="Times New Roman" w:cs="Times New Roman"/>
          <w:sz w:val="24"/>
          <w:szCs w:val="24"/>
          <w:lang w:val="en-GB"/>
        </w:rPr>
        <w:t xml:space="preserve"> </w:t>
      </w:r>
      <w:r w:rsidR="00FC745F" w:rsidRPr="00544DEB">
        <w:rPr>
          <w:rFonts w:ascii="Times New Roman" w:hAnsi="Times New Roman" w:cs="Times New Roman"/>
          <w:sz w:val="24"/>
          <w:szCs w:val="24"/>
          <w:lang w:val="en-GB"/>
        </w:rPr>
        <w:t xml:space="preserve">In a number of cases it was confirmed that failure to hire, appoint or promote a person may </w:t>
      </w:r>
      <w:r w:rsidR="005F633C" w:rsidRPr="00544DEB">
        <w:rPr>
          <w:rFonts w:ascii="Times New Roman" w:hAnsi="Times New Roman" w:cs="Times New Roman"/>
          <w:sz w:val="24"/>
          <w:szCs w:val="24"/>
          <w:lang w:val="en-GB"/>
        </w:rPr>
        <w:t>constitute</w:t>
      </w:r>
      <w:r w:rsidR="00FC745F" w:rsidRPr="00544DEB">
        <w:rPr>
          <w:rFonts w:ascii="Times New Roman" w:hAnsi="Times New Roman" w:cs="Times New Roman"/>
          <w:sz w:val="24"/>
          <w:szCs w:val="24"/>
          <w:lang w:val="en-GB"/>
        </w:rPr>
        <w:t xml:space="preserve"> a breach of </w:t>
      </w:r>
      <w:r w:rsidR="005F633C" w:rsidRPr="00544DEB">
        <w:rPr>
          <w:rFonts w:ascii="Times New Roman" w:hAnsi="Times New Roman" w:cs="Times New Roman"/>
          <w:sz w:val="24"/>
          <w:szCs w:val="24"/>
          <w:lang w:val="en-GB"/>
        </w:rPr>
        <w:t xml:space="preserve">the principle of non-discrimination in the </w:t>
      </w:r>
      <w:r w:rsidR="00FC745F" w:rsidRPr="00544DEB">
        <w:rPr>
          <w:rFonts w:ascii="Times New Roman" w:hAnsi="Times New Roman" w:cs="Times New Roman"/>
          <w:sz w:val="24"/>
          <w:szCs w:val="24"/>
          <w:lang w:val="en-GB"/>
        </w:rPr>
        <w:t>art. 14 (and potentially other articles, including freedom of thought or the right to respect private life)</w:t>
      </w:r>
      <w:r w:rsidR="00F526BD" w:rsidRPr="00544DEB">
        <w:rPr>
          <w:rFonts w:ascii="Times New Roman" w:hAnsi="Times New Roman" w:cs="Times New Roman"/>
          <w:sz w:val="24"/>
          <w:szCs w:val="24"/>
          <w:lang w:val="en-GB"/>
        </w:rPr>
        <w:t xml:space="preserve"> and such </w:t>
      </w:r>
      <w:r w:rsidR="00BA50D9" w:rsidRPr="00544DEB">
        <w:rPr>
          <w:rFonts w:ascii="Times New Roman" w:hAnsi="Times New Roman" w:cs="Times New Roman"/>
          <w:sz w:val="24"/>
          <w:szCs w:val="24"/>
          <w:lang w:val="en-GB"/>
        </w:rPr>
        <w:t>inequality</w:t>
      </w:r>
      <w:r w:rsidR="00FC745F" w:rsidRPr="00544DEB">
        <w:rPr>
          <w:rFonts w:ascii="Times New Roman" w:hAnsi="Times New Roman" w:cs="Times New Roman"/>
          <w:sz w:val="24"/>
          <w:szCs w:val="24"/>
          <w:lang w:val="en-GB"/>
        </w:rPr>
        <w:t xml:space="preserve"> may be only justified by a “</w:t>
      </w:r>
      <w:r w:rsidR="00FC745F" w:rsidRPr="00544DEB">
        <w:rPr>
          <w:rFonts w:ascii="Times New Roman" w:hAnsi="Times New Roman" w:cs="Times New Roman"/>
          <w:b/>
          <w:i/>
          <w:sz w:val="24"/>
          <w:szCs w:val="24"/>
          <w:lang w:val="en-GB"/>
        </w:rPr>
        <w:t>legitimate aim</w:t>
      </w:r>
      <w:r w:rsidR="00FC745F" w:rsidRPr="00544DEB">
        <w:rPr>
          <w:rFonts w:ascii="Times New Roman" w:hAnsi="Times New Roman" w:cs="Times New Roman"/>
          <w:sz w:val="24"/>
          <w:szCs w:val="24"/>
          <w:lang w:val="en-GB"/>
        </w:rPr>
        <w:t>” and cannot be “</w:t>
      </w:r>
      <w:r w:rsidR="00FC745F" w:rsidRPr="00544DEB">
        <w:rPr>
          <w:rFonts w:ascii="Times New Roman" w:hAnsi="Times New Roman" w:cs="Times New Roman"/>
          <w:b/>
          <w:i/>
          <w:sz w:val="24"/>
          <w:szCs w:val="24"/>
          <w:lang w:val="en-GB"/>
        </w:rPr>
        <w:t>disproportionate</w:t>
      </w:r>
      <w:r w:rsidR="00FC745F" w:rsidRPr="00544DEB">
        <w:rPr>
          <w:rFonts w:ascii="Times New Roman" w:hAnsi="Times New Roman" w:cs="Times New Roman"/>
          <w:sz w:val="24"/>
          <w:szCs w:val="24"/>
          <w:lang w:val="en-GB"/>
        </w:rPr>
        <w:t>”</w:t>
      </w:r>
      <w:r w:rsidR="00FC745F" w:rsidRPr="00544DEB">
        <w:rPr>
          <w:rStyle w:val="Voetnootmarkering"/>
          <w:rFonts w:ascii="Times New Roman" w:hAnsi="Times New Roman" w:cs="Times New Roman"/>
          <w:sz w:val="24"/>
          <w:szCs w:val="24"/>
          <w:lang w:val="en-GB"/>
        </w:rPr>
        <w:footnoteReference w:id="64"/>
      </w:r>
      <w:r w:rsidR="00FC745F" w:rsidRPr="00544DEB">
        <w:rPr>
          <w:rFonts w:ascii="Times New Roman" w:hAnsi="Times New Roman" w:cs="Times New Roman"/>
          <w:sz w:val="24"/>
          <w:szCs w:val="24"/>
          <w:lang w:val="en-GB"/>
        </w:rPr>
        <w:t>.</w:t>
      </w:r>
      <w:r w:rsidR="004771F5" w:rsidRPr="00544DEB">
        <w:rPr>
          <w:rFonts w:ascii="Times New Roman" w:hAnsi="Times New Roman" w:cs="Times New Roman"/>
          <w:sz w:val="24"/>
          <w:szCs w:val="24"/>
          <w:lang w:val="en-GB"/>
        </w:rPr>
        <w:t xml:space="preserve"> In the </w:t>
      </w:r>
      <w:r w:rsidR="004771F5" w:rsidRPr="00544DEB">
        <w:rPr>
          <w:rFonts w:ascii="Times New Roman" w:hAnsi="Times New Roman" w:cs="Times New Roman"/>
          <w:i/>
          <w:sz w:val="24"/>
          <w:szCs w:val="24"/>
          <w:lang w:val="en-GB"/>
        </w:rPr>
        <w:t>I.B. v. Greece</w:t>
      </w:r>
      <w:r w:rsidR="004771F5" w:rsidRPr="00544DEB">
        <w:rPr>
          <w:rFonts w:ascii="Times New Roman" w:hAnsi="Times New Roman" w:cs="Times New Roman"/>
          <w:sz w:val="24"/>
          <w:szCs w:val="24"/>
          <w:lang w:val="en-GB"/>
        </w:rPr>
        <w:t xml:space="preserve"> case, </w:t>
      </w:r>
      <w:r w:rsidR="00510A56" w:rsidRPr="00544DEB">
        <w:rPr>
          <w:rFonts w:ascii="Times New Roman" w:hAnsi="Times New Roman" w:cs="Times New Roman"/>
          <w:sz w:val="24"/>
          <w:szCs w:val="24"/>
          <w:lang w:val="en-GB"/>
        </w:rPr>
        <w:t xml:space="preserve">an employee was dismissed due to having contracted HIV. The reason for </w:t>
      </w:r>
      <w:r w:rsidR="00642AF8" w:rsidRPr="00544DEB">
        <w:rPr>
          <w:rFonts w:ascii="Times New Roman" w:hAnsi="Times New Roman" w:cs="Times New Roman"/>
          <w:sz w:val="24"/>
          <w:szCs w:val="24"/>
          <w:lang w:val="en-GB"/>
        </w:rPr>
        <w:t xml:space="preserve">his </w:t>
      </w:r>
      <w:r w:rsidR="00510A56" w:rsidRPr="00544DEB">
        <w:rPr>
          <w:rFonts w:ascii="Times New Roman" w:hAnsi="Times New Roman" w:cs="Times New Roman"/>
          <w:sz w:val="24"/>
          <w:szCs w:val="24"/>
          <w:lang w:val="en-GB"/>
        </w:rPr>
        <w:t>termination was the need to ensure “</w:t>
      </w:r>
      <w:r w:rsidR="00510A56" w:rsidRPr="00544DEB">
        <w:rPr>
          <w:rFonts w:ascii="Times New Roman" w:hAnsi="Times New Roman" w:cs="Times New Roman"/>
          <w:i/>
          <w:sz w:val="24"/>
          <w:szCs w:val="24"/>
          <w:lang w:val="en-GB"/>
        </w:rPr>
        <w:t>smooth functioning of the company</w:t>
      </w:r>
      <w:r w:rsidR="00510A56" w:rsidRPr="00544DEB">
        <w:rPr>
          <w:rFonts w:ascii="Times New Roman" w:hAnsi="Times New Roman" w:cs="Times New Roman"/>
          <w:sz w:val="24"/>
          <w:szCs w:val="24"/>
          <w:lang w:val="en-GB"/>
        </w:rPr>
        <w:t>”</w:t>
      </w:r>
      <w:r w:rsidR="00780E6F" w:rsidRPr="00544DEB">
        <w:rPr>
          <w:rFonts w:ascii="Times New Roman" w:hAnsi="Times New Roman" w:cs="Times New Roman"/>
          <w:sz w:val="24"/>
          <w:szCs w:val="24"/>
          <w:lang w:val="en-GB"/>
        </w:rPr>
        <w:t xml:space="preserve"> (whilst this case provides the need to have a young and dynamic team as the reason for </w:t>
      </w:r>
      <w:r w:rsidR="00780E6F" w:rsidRPr="00544DEB">
        <w:rPr>
          <w:rFonts w:ascii="Times New Roman" w:hAnsi="Times New Roman" w:cs="Times New Roman"/>
          <w:sz w:val="24"/>
          <w:szCs w:val="24"/>
          <w:lang w:val="en-GB"/>
        </w:rPr>
        <w:lastRenderedPageBreak/>
        <w:t xml:space="preserve">failure to hire Plaintiff II). The ECtHR </w:t>
      </w:r>
      <w:r w:rsidR="00642AF8" w:rsidRPr="00544DEB">
        <w:rPr>
          <w:rFonts w:ascii="Times New Roman" w:hAnsi="Times New Roman" w:cs="Times New Roman"/>
          <w:sz w:val="24"/>
          <w:szCs w:val="24"/>
          <w:lang w:val="en-GB"/>
        </w:rPr>
        <w:t>found that an “</w:t>
      </w:r>
      <w:r w:rsidR="00642AF8" w:rsidRPr="00544DEB">
        <w:rPr>
          <w:rFonts w:ascii="Times New Roman" w:hAnsi="Times New Roman" w:cs="Times New Roman"/>
          <w:i/>
          <w:sz w:val="24"/>
          <w:szCs w:val="24"/>
          <w:lang w:val="en-GB"/>
        </w:rPr>
        <w:t>adequate explanation</w:t>
      </w:r>
      <w:r w:rsidR="00642AF8" w:rsidRPr="00544DEB">
        <w:rPr>
          <w:rFonts w:ascii="Times New Roman" w:hAnsi="Times New Roman" w:cs="Times New Roman"/>
          <w:sz w:val="24"/>
          <w:szCs w:val="24"/>
          <w:lang w:val="en-GB"/>
        </w:rPr>
        <w:t>” must be provided each time the employer’s interests are to outweigh the employee’s interests. The case “</w:t>
      </w:r>
      <w:r w:rsidR="00642AF8" w:rsidRPr="00544DEB">
        <w:rPr>
          <w:rFonts w:ascii="Times New Roman" w:hAnsi="Times New Roman" w:cs="Times New Roman"/>
          <w:b/>
          <w:i/>
          <w:sz w:val="24"/>
          <w:szCs w:val="24"/>
          <w:lang w:val="en-GB"/>
        </w:rPr>
        <w:t>failed to strike a correct balance between the rights of the two parties</w:t>
      </w:r>
      <w:r w:rsidR="00642AF8" w:rsidRPr="00544DEB">
        <w:rPr>
          <w:rFonts w:ascii="Times New Roman" w:hAnsi="Times New Roman" w:cs="Times New Roman"/>
          <w:sz w:val="24"/>
          <w:szCs w:val="24"/>
          <w:lang w:val="en-GB"/>
        </w:rPr>
        <w:t>”</w:t>
      </w:r>
      <w:r w:rsidR="004B371A" w:rsidRPr="00544DEB">
        <w:rPr>
          <w:rFonts w:ascii="Times New Roman" w:hAnsi="Times New Roman" w:cs="Times New Roman"/>
          <w:sz w:val="24"/>
          <w:szCs w:val="24"/>
          <w:lang w:val="en-GB"/>
        </w:rPr>
        <w:t xml:space="preserve"> and it was found that claimant </w:t>
      </w:r>
      <w:r w:rsidR="003D6EDF" w:rsidRPr="00544DEB">
        <w:rPr>
          <w:rFonts w:ascii="Times New Roman" w:hAnsi="Times New Roman" w:cs="Times New Roman"/>
          <w:sz w:val="24"/>
          <w:szCs w:val="24"/>
          <w:lang w:val="en-GB"/>
        </w:rPr>
        <w:t>was subject to discrimination</w:t>
      </w:r>
      <w:r w:rsidR="00642AF8" w:rsidRPr="00544DEB">
        <w:rPr>
          <w:rStyle w:val="Voetnootmarkering"/>
          <w:rFonts w:ascii="Times New Roman" w:hAnsi="Times New Roman" w:cs="Times New Roman"/>
          <w:sz w:val="24"/>
          <w:szCs w:val="24"/>
          <w:lang w:val="en-GB"/>
        </w:rPr>
        <w:footnoteReference w:id="65"/>
      </w:r>
      <w:r w:rsidR="00642AF8" w:rsidRPr="00544DEB">
        <w:rPr>
          <w:rFonts w:ascii="Times New Roman" w:hAnsi="Times New Roman" w:cs="Times New Roman"/>
          <w:sz w:val="24"/>
          <w:szCs w:val="24"/>
          <w:lang w:val="en-GB"/>
        </w:rPr>
        <w:t xml:space="preserve">. </w:t>
      </w:r>
    </w:p>
    <w:p w14:paraId="2D9F9C81" w14:textId="77777777" w:rsidR="001E57C2" w:rsidRDefault="001E57C2" w:rsidP="005F06F4">
      <w:pPr>
        <w:pStyle w:val="Bezodstpw1"/>
        <w:spacing w:line="360" w:lineRule="auto"/>
        <w:jc w:val="both"/>
        <w:rPr>
          <w:rFonts w:ascii="Times New Roman" w:hAnsi="Times New Roman" w:cs="Times New Roman"/>
          <w:sz w:val="24"/>
          <w:szCs w:val="24"/>
          <w:lang w:val="en-GB"/>
        </w:rPr>
      </w:pPr>
    </w:p>
    <w:p w14:paraId="5F43C173" w14:textId="77777777" w:rsidR="006D0AFA" w:rsidRPr="00544DEB" w:rsidRDefault="00642AF8" w:rsidP="005F06F4">
      <w:pPr>
        <w:pStyle w:val="Bezodstpw1"/>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The Plaintiff II also believes that unclear operational needs of the Company Y and their subjective need to build a young and dynamic team constitute an insufficient explanation and therefore, the Defendant’s interests should not outweigh the interests of the Plaintiff II in this case.</w:t>
      </w:r>
    </w:p>
    <w:p w14:paraId="456148A5" w14:textId="77777777" w:rsidR="006D0AFA" w:rsidRPr="00544DEB" w:rsidRDefault="006D0AFA" w:rsidP="005F06F4">
      <w:pPr>
        <w:pStyle w:val="Bezodstpw1"/>
        <w:spacing w:line="360" w:lineRule="auto"/>
        <w:jc w:val="both"/>
        <w:rPr>
          <w:rFonts w:ascii="Times New Roman" w:hAnsi="Times New Roman" w:cs="Times New Roman"/>
          <w:sz w:val="24"/>
          <w:szCs w:val="24"/>
          <w:lang w:val="en-GB"/>
        </w:rPr>
      </w:pPr>
    </w:p>
    <w:p w14:paraId="402CC30C" w14:textId="77777777" w:rsidR="00F749BB" w:rsidRPr="00544DEB" w:rsidRDefault="005F06F4" w:rsidP="00092B06">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Summing, there was the discrimination on basis of age is in breach of the national law, Directive 2000/78 and EU law.</w:t>
      </w:r>
    </w:p>
    <w:p w14:paraId="10438CC9" w14:textId="77777777" w:rsidR="001E57C2" w:rsidRDefault="001E57C2" w:rsidP="00AA46D8">
      <w:pPr>
        <w:spacing w:after="0" w:line="360" w:lineRule="auto"/>
        <w:jc w:val="both"/>
        <w:rPr>
          <w:rFonts w:ascii="Times New Roman" w:hAnsi="Times New Roman" w:cs="Times New Roman"/>
          <w:sz w:val="24"/>
          <w:szCs w:val="24"/>
          <w:lang w:val="en-GB"/>
        </w:rPr>
      </w:pPr>
    </w:p>
    <w:p w14:paraId="0A7CC44E" w14:textId="77777777" w:rsidR="00AA46D8" w:rsidRPr="00AA46D8" w:rsidRDefault="00573D0D" w:rsidP="00AA46D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Considering that the Plaintiff II has presented sufficient facts from which it can be presumed the direct discrimination based on age, thus, a</w:t>
      </w:r>
      <w:r w:rsidR="00AA46D8" w:rsidRPr="00AA46D8">
        <w:rPr>
          <w:rFonts w:ascii="Times New Roman" w:hAnsi="Times New Roman" w:cs="Times New Roman"/>
          <w:sz w:val="24"/>
          <w:szCs w:val="24"/>
          <w:lang w:val="en-GB"/>
        </w:rPr>
        <w:t>ccording to art. 10 of the Directive</w:t>
      </w:r>
      <w:r>
        <w:rPr>
          <w:rFonts w:ascii="Times New Roman" w:hAnsi="Times New Roman" w:cs="Times New Roman"/>
          <w:sz w:val="24"/>
          <w:szCs w:val="24"/>
          <w:lang w:val="en-GB"/>
        </w:rPr>
        <w:t xml:space="preserve"> 200/78</w:t>
      </w:r>
      <w:r w:rsidR="00AA46D8" w:rsidRPr="00AA46D8">
        <w:rPr>
          <w:rFonts w:ascii="Times New Roman" w:hAnsi="Times New Roman" w:cs="Times New Roman"/>
          <w:sz w:val="24"/>
          <w:szCs w:val="24"/>
          <w:lang w:val="en-GB"/>
        </w:rPr>
        <w:t>,</w:t>
      </w:r>
      <w:r>
        <w:rPr>
          <w:rFonts w:ascii="Times New Roman" w:hAnsi="Times New Roman" w:cs="Times New Roman"/>
          <w:sz w:val="24"/>
          <w:szCs w:val="24"/>
          <w:lang w:val="en-GB"/>
        </w:rPr>
        <w:t xml:space="preserve"> the burden of proof has been </w:t>
      </w:r>
      <w:r w:rsidR="00AA46D8" w:rsidRPr="00AA46D8">
        <w:rPr>
          <w:rFonts w:ascii="Times New Roman" w:hAnsi="Times New Roman" w:cs="Times New Roman"/>
          <w:sz w:val="24"/>
          <w:szCs w:val="24"/>
          <w:lang w:val="en-GB"/>
        </w:rPr>
        <w:t xml:space="preserve">transferred to </w:t>
      </w:r>
      <w:r>
        <w:rPr>
          <w:rFonts w:ascii="Times New Roman" w:hAnsi="Times New Roman" w:cs="Times New Roman"/>
          <w:sz w:val="24"/>
          <w:szCs w:val="24"/>
          <w:lang w:val="en-GB"/>
        </w:rPr>
        <w:t xml:space="preserve">the </w:t>
      </w:r>
      <w:r w:rsidR="00AA46D8" w:rsidRPr="00AA46D8">
        <w:rPr>
          <w:rFonts w:ascii="Times New Roman" w:hAnsi="Times New Roman" w:cs="Times New Roman"/>
          <w:sz w:val="24"/>
          <w:szCs w:val="24"/>
          <w:lang w:val="en-GB"/>
        </w:rPr>
        <w:t>Employer Y</w:t>
      </w:r>
      <w:r>
        <w:rPr>
          <w:rFonts w:ascii="Times New Roman" w:hAnsi="Times New Roman" w:cs="Times New Roman"/>
          <w:sz w:val="24"/>
          <w:szCs w:val="24"/>
          <w:lang w:val="en-GB"/>
        </w:rPr>
        <w:t>.</w:t>
      </w:r>
    </w:p>
    <w:p w14:paraId="6F838A2C" w14:textId="77777777" w:rsidR="005F06F4" w:rsidRPr="00544DEB" w:rsidRDefault="005F06F4" w:rsidP="00092B06">
      <w:pPr>
        <w:spacing w:after="0" w:line="360" w:lineRule="auto"/>
        <w:jc w:val="both"/>
        <w:rPr>
          <w:rFonts w:ascii="Times New Roman" w:hAnsi="Times New Roman" w:cs="Times New Roman"/>
          <w:sz w:val="24"/>
          <w:szCs w:val="24"/>
          <w:lang w:val="en-GB"/>
        </w:rPr>
      </w:pPr>
    </w:p>
    <w:p w14:paraId="2458AFC6" w14:textId="77777777" w:rsidR="00F749BB" w:rsidRPr="00544DEB" w:rsidRDefault="00812DD6" w:rsidP="00092B06">
      <w:pPr>
        <w:spacing w:after="0"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br w:type="page"/>
      </w:r>
    </w:p>
    <w:p w14:paraId="795C0715" w14:textId="77777777" w:rsidR="00724CBE" w:rsidRPr="00544DEB" w:rsidRDefault="00724CBE">
      <w:pPr>
        <w:pStyle w:val="Kop2"/>
        <w:jc w:val="center"/>
        <w:rPr>
          <w:rFonts w:ascii="Times New Roman" w:hAnsi="Times New Roman" w:cs="Times New Roman"/>
          <w:sz w:val="24"/>
          <w:szCs w:val="24"/>
          <w:shd w:val="clear" w:color="auto" w:fill="FFFF00"/>
          <w:lang w:val="en-GB"/>
        </w:rPr>
      </w:pPr>
      <w:bookmarkStart w:id="10" w:name="_Toc481411739"/>
      <w:r w:rsidRPr="00544DEB">
        <w:rPr>
          <w:rFonts w:ascii="Times New Roman" w:eastAsia="Calibri" w:hAnsi="Times New Roman" w:cs="Times New Roman"/>
          <w:sz w:val="32"/>
          <w:szCs w:val="32"/>
          <w:lang w:val="en-GB"/>
        </w:rPr>
        <w:lastRenderedPageBreak/>
        <w:t>PLEADINGS</w:t>
      </w:r>
      <w:bookmarkEnd w:id="10"/>
    </w:p>
    <w:p w14:paraId="5A88ADC2" w14:textId="77777777" w:rsidR="00724CBE" w:rsidRPr="00544DEB" w:rsidRDefault="00724CBE">
      <w:pPr>
        <w:pStyle w:val="Kop4"/>
        <w:numPr>
          <w:ilvl w:val="0"/>
          <w:numId w:val="0"/>
        </w:numPr>
        <w:spacing w:line="360" w:lineRule="auto"/>
        <w:ind w:left="864"/>
        <w:jc w:val="both"/>
        <w:rPr>
          <w:rFonts w:ascii="Times New Roman" w:hAnsi="Times New Roman" w:cs="Times New Roman"/>
          <w:i w:val="0"/>
          <w:color w:val="auto"/>
          <w:sz w:val="24"/>
          <w:szCs w:val="24"/>
          <w:shd w:val="clear" w:color="auto" w:fill="FFFF00"/>
          <w:lang w:val="en-GB"/>
        </w:rPr>
      </w:pPr>
    </w:p>
    <w:p w14:paraId="487ED281" w14:textId="77777777" w:rsidR="00724CBE" w:rsidRPr="00544DEB" w:rsidRDefault="00724CBE">
      <w:pPr>
        <w:widowControl w:val="0"/>
        <w:numPr>
          <w:ilvl w:val="1"/>
          <w:numId w:val="3"/>
        </w:numPr>
        <w:spacing w:after="0" w:line="360" w:lineRule="auto"/>
        <w:jc w:val="both"/>
        <w:rPr>
          <w:rFonts w:ascii="Times New Roman" w:hAnsi="Times New Roman" w:cs="Times New Roman"/>
          <w:kern w:val="1"/>
          <w:sz w:val="24"/>
          <w:szCs w:val="24"/>
          <w:lang w:val="en-GB" w:eastAsia="hi-IN" w:bidi="hi-IN"/>
        </w:rPr>
      </w:pPr>
      <w:r w:rsidRPr="00544DEB">
        <w:rPr>
          <w:rFonts w:ascii="Times New Roman" w:hAnsi="Times New Roman" w:cs="Times New Roman"/>
          <w:kern w:val="1"/>
          <w:sz w:val="24"/>
          <w:szCs w:val="24"/>
          <w:lang w:val="en-GB" w:eastAsia="hi-IN" w:bidi="hi-IN"/>
        </w:rPr>
        <w:t>declaration of the transfer of enterprise (Plaintiff I, Plaintiff II)</w:t>
      </w:r>
    </w:p>
    <w:p w14:paraId="445E6F56" w14:textId="77777777" w:rsidR="00724CBE" w:rsidRPr="00544DEB" w:rsidRDefault="00724CBE">
      <w:pPr>
        <w:widowControl w:val="0"/>
        <w:numPr>
          <w:ilvl w:val="1"/>
          <w:numId w:val="3"/>
        </w:numPr>
        <w:spacing w:after="0" w:line="360" w:lineRule="auto"/>
        <w:jc w:val="both"/>
        <w:rPr>
          <w:rFonts w:ascii="Times New Roman" w:hAnsi="Times New Roman" w:cs="Times New Roman"/>
          <w:kern w:val="1"/>
          <w:sz w:val="24"/>
          <w:szCs w:val="24"/>
          <w:lang w:val="en-GB" w:eastAsia="hi-IN" w:bidi="hi-IN"/>
        </w:rPr>
      </w:pPr>
      <w:r w:rsidRPr="00544DEB">
        <w:rPr>
          <w:rFonts w:ascii="Times New Roman" w:hAnsi="Times New Roman" w:cs="Times New Roman"/>
          <w:kern w:val="1"/>
          <w:sz w:val="24"/>
          <w:szCs w:val="24"/>
          <w:lang w:val="en-GB" w:eastAsia="hi-IN" w:bidi="hi-IN"/>
        </w:rPr>
        <w:t>6000 EUR of jubilee award (Plaintiff I)</w:t>
      </w:r>
    </w:p>
    <w:p w14:paraId="75E2133A" w14:textId="77777777" w:rsidR="00724CBE" w:rsidRPr="00544DEB" w:rsidRDefault="00812DD6">
      <w:pPr>
        <w:widowControl w:val="0"/>
        <w:numPr>
          <w:ilvl w:val="1"/>
          <w:numId w:val="3"/>
        </w:numPr>
        <w:spacing w:after="0" w:line="360" w:lineRule="auto"/>
        <w:jc w:val="both"/>
        <w:rPr>
          <w:rFonts w:ascii="Times New Roman" w:hAnsi="Times New Roman" w:cs="Times New Roman"/>
          <w:kern w:val="1"/>
          <w:sz w:val="24"/>
          <w:szCs w:val="24"/>
          <w:lang w:val="en-GB" w:eastAsia="hi-IN" w:bidi="hi-IN"/>
        </w:rPr>
      </w:pPr>
      <w:r w:rsidRPr="00544DEB">
        <w:rPr>
          <w:rFonts w:ascii="Times New Roman" w:hAnsi="Times New Roman" w:cs="Times New Roman"/>
          <w:kern w:val="1"/>
          <w:sz w:val="24"/>
          <w:szCs w:val="24"/>
          <w:lang w:val="en-GB" w:eastAsia="hi-IN" w:bidi="hi-IN"/>
        </w:rPr>
        <w:t xml:space="preserve">declaration of the </w:t>
      </w:r>
      <w:r w:rsidR="00724CBE" w:rsidRPr="00544DEB">
        <w:rPr>
          <w:rFonts w:ascii="Times New Roman" w:hAnsi="Times New Roman" w:cs="Times New Roman"/>
          <w:kern w:val="1"/>
          <w:sz w:val="24"/>
          <w:szCs w:val="24"/>
          <w:lang w:val="en-GB" w:eastAsia="hi-IN" w:bidi="hi-IN"/>
        </w:rPr>
        <w:t>lack of cooperation with Trade Union A (Plaintiff I)</w:t>
      </w:r>
    </w:p>
    <w:p w14:paraId="7D0881DE" w14:textId="77777777" w:rsidR="00724CBE" w:rsidRPr="00544DEB" w:rsidRDefault="00812DD6">
      <w:pPr>
        <w:widowControl w:val="0"/>
        <w:numPr>
          <w:ilvl w:val="1"/>
          <w:numId w:val="3"/>
        </w:numPr>
        <w:spacing w:after="0" w:line="360" w:lineRule="auto"/>
        <w:jc w:val="both"/>
        <w:rPr>
          <w:rFonts w:ascii="Times New Roman" w:hAnsi="Times New Roman" w:cs="Times New Roman"/>
          <w:sz w:val="24"/>
          <w:szCs w:val="24"/>
          <w:lang w:val="en-GB"/>
        </w:rPr>
      </w:pPr>
      <w:r w:rsidRPr="00544DEB">
        <w:rPr>
          <w:rFonts w:ascii="Times New Roman" w:hAnsi="Times New Roman" w:cs="Times New Roman"/>
          <w:kern w:val="1"/>
          <w:sz w:val="24"/>
          <w:szCs w:val="24"/>
          <w:lang w:val="en-GB" w:eastAsia="hi-IN" w:bidi="hi-IN"/>
        </w:rPr>
        <w:t xml:space="preserve">declaration of </w:t>
      </w:r>
      <w:r w:rsidR="00724CBE" w:rsidRPr="00544DEB">
        <w:rPr>
          <w:rFonts w:ascii="Times New Roman" w:hAnsi="Times New Roman" w:cs="Times New Roman"/>
          <w:kern w:val="1"/>
          <w:sz w:val="24"/>
          <w:szCs w:val="24"/>
          <w:lang w:val="en-GB" w:eastAsia="hi-IN" w:bidi="hi-IN"/>
        </w:rPr>
        <w:t>age discrimination (Plaintiff II)</w:t>
      </w:r>
    </w:p>
    <w:p w14:paraId="4A6B0DC5" w14:textId="77777777" w:rsidR="00724CBE" w:rsidRPr="00544DEB" w:rsidRDefault="00724CBE">
      <w:pPr>
        <w:pStyle w:val="Kop2"/>
        <w:spacing w:line="360" w:lineRule="auto"/>
        <w:jc w:val="both"/>
        <w:rPr>
          <w:rFonts w:ascii="Times New Roman" w:hAnsi="Times New Roman" w:cs="Times New Roman"/>
          <w:lang w:val="en-GB"/>
        </w:rPr>
      </w:pPr>
    </w:p>
    <w:sectPr w:rsidR="00724CBE" w:rsidRPr="00544DEB" w:rsidSect="0019036A">
      <w:footerReference w:type="default" r:id="rId9"/>
      <w:pgSz w:w="12240" w:h="15840"/>
      <w:pgMar w:top="1440" w:right="1800" w:bottom="1440" w:left="1800"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81024" w14:textId="77777777" w:rsidR="006C239B" w:rsidRDefault="006C239B">
      <w:pPr>
        <w:spacing w:after="0" w:line="240" w:lineRule="auto"/>
      </w:pPr>
      <w:r>
        <w:separator/>
      </w:r>
    </w:p>
  </w:endnote>
  <w:endnote w:type="continuationSeparator" w:id="0">
    <w:p w14:paraId="45244341" w14:textId="77777777" w:rsidR="006C239B" w:rsidRDefault="006C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020">
    <w:altName w:val="Times New Roman"/>
    <w:charset w:val="EE"/>
    <w:family w:val="auto"/>
    <w:pitch w:val="variable"/>
  </w:font>
  <w:font w:name="Cambria">
    <w:panose1 w:val="02040503050406030204"/>
    <w:charset w:val="00"/>
    <w:family w:val="roman"/>
    <w:pitch w:val="variable"/>
    <w:sig w:usb0="E00006FF" w:usb1="400004FF" w:usb2="00000000" w:usb3="00000000" w:csb0="0000019F" w:csb1="00000000"/>
  </w:font>
  <w:font w:name="PcyywvAdvP6975">
    <w:charset w:val="EE"/>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altName w:val="Arial Unicode MS"/>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E656A" w14:textId="77777777" w:rsidR="00B52669" w:rsidRDefault="00611F30">
    <w:pPr>
      <w:pStyle w:val="Voettekst"/>
      <w:jc w:val="right"/>
    </w:pPr>
    <w:r>
      <w:fldChar w:fldCharType="begin"/>
    </w:r>
    <w:r>
      <w:instrText xml:space="preserve"> PAGE </w:instrText>
    </w:r>
    <w:r>
      <w:fldChar w:fldCharType="separate"/>
    </w:r>
    <w:r w:rsidR="003521BD">
      <w:rPr>
        <w:noProof/>
      </w:rPr>
      <w:t>2</w:t>
    </w:r>
    <w:r>
      <w:rPr>
        <w:noProof/>
      </w:rPr>
      <w:fldChar w:fldCharType="end"/>
    </w:r>
  </w:p>
  <w:p w14:paraId="18557A3D" w14:textId="77777777" w:rsidR="00B52669" w:rsidRDefault="00B526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C1C9B" w14:textId="77777777" w:rsidR="006C239B" w:rsidRDefault="006C239B">
      <w:pPr>
        <w:spacing w:after="0" w:line="240" w:lineRule="auto"/>
      </w:pPr>
      <w:r>
        <w:separator/>
      </w:r>
    </w:p>
  </w:footnote>
  <w:footnote w:type="continuationSeparator" w:id="0">
    <w:p w14:paraId="15C7A869" w14:textId="77777777" w:rsidR="006C239B" w:rsidRDefault="006C239B">
      <w:pPr>
        <w:spacing w:after="0" w:line="240" w:lineRule="auto"/>
      </w:pPr>
      <w:r>
        <w:continuationSeparator/>
      </w:r>
    </w:p>
  </w:footnote>
  <w:footnote w:id="1">
    <w:p w14:paraId="10E6C938" w14:textId="77777777" w:rsidR="00B52669" w:rsidRPr="000F45B1" w:rsidRDefault="00B52669" w:rsidP="00AB37D2">
      <w:pPr>
        <w:pStyle w:val="Geenafstand"/>
        <w:spacing w:line="360" w:lineRule="auto"/>
        <w:rPr>
          <w:rFonts w:ascii="Times New Roman" w:hAnsi="Times New Roman" w:cs="Times New Roman"/>
          <w:sz w:val="24"/>
          <w:szCs w:val="24"/>
          <w:lang w:val="en-US" w:eastAsia="pl-PL"/>
        </w:rPr>
      </w:pPr>
      <w:r w:rsidRPr="0018266C">
        <w:rPr>
          <w:rStyle w:val="Voetnootmarkering"/>
          <w:rFonts w:ascii="Times" w:hAnsi="Times"/>
        </w:rPr>
        <w:footnoteRef/>
      </w:r>
      <w:r w:rsidRPr="0018266C">
        <w:rPr>
          <w:rFonts w:ascii="Times" w:hAnsi="Times"/>
          <w:lang w:val="en-US"/>
        </w:rPr>
        <w:t xml:space="preserve"> </w:t>
      </w:r>
      <w:r w:rsidRPr="0018266C">
        <w:rPr>
          <w:rFonts w:ascii="Times New Roman" w:hAnsi="Times New Roman" w:cs="Times New Roman"/>
          <w:lang w:val="en-US" w:eastAsia="pl-PL"/>
        </w:rPr>
        <w:t>Kirchner J. Morgenroth S., Marshall T. ,  Transfer of Business and Acquired Employee Rights: A Practical Guide for Europe and Across the Globe, Berlin 2016, p.235.</w:t>
      </w:r>
    </w:p>
    <w:p w14:paraId="00C216D4" w14:textId="77777777" w:rsidR="00B52669" w:rsidRPr="00AB37D2" w:rsidRDefault="00B52669">
      <w:pPr>
        <w:pStyle w:val="Voetnoottekst"/>
        <w:rPr>
          <w:lang w:val="en-US"/>
        </w:rPr>
      </w:pPr>
    </w:p>
  </w:footnote>
  <w:footnote w:id="2">
    <w:p w14:paraId="30F2804F" w14:textId="77777777" w:rsidR="00B52669" w:rsidRPr="00E7221C" w:rsidRDefault="00B52669">
      <w:pPr>
        <w:spacing w:line="360" w:lineRule="auto"/>
        <w:jc w:val="both"/>
        <w:rPr>
          <w:lang w:val="fr-FR"/>
        </w:rPr>
      </w:pPr>
      <w:r w:rsidRPr="0018266C">
        <w:rPr>
          <w:rStyle w:val="Znakiprzypiswdolnych"/>
          <w:rFonts w:ascii="Times New Roman" w:hAnsi="Times New Roman"/>
          <w:vertAlign w:val="superscript"/>
        </w:rPr>
        <w:footnoteRef/>
      </w:r>
      <w:r w:rsidRPr="00E7221C">
        <w:rPr>
          <w:rFonts w:ascii="Times New Roman" w:hAnsi="Times New Roman" w:cs="Times New Roman"/>
          <w:lang w:val="fr-FR"/>
        </w:rPr>
        <w:t xml:space="preserve"> C-144/04 Mangold, par. 75.</w:t>
      </w:r>
    </w:p>
  </w:footnote>
  <w:footnote w:id="3">
    <w:p w14:paraId="62312081" w14:textId="77777777" w:rsidR="00B52669" w:rsidRPr="0009418A" w:rsidRDefault="00B52669">
      <w:pPr>
        <w:pStyle w:val="Geenafstand"/>
        <w:rPr>
          <w:lang w:val="fr-FR"/>
        </w:rPr>
      </w:pPr>
      <w:r w:rsidRPr="0018266C">
        <w:rPr>
          <w:rStyle w:val="Znakiprzypiswdolnych"/>
          <w:rFonts w:ascii="Times New Roman" w:hAnsi="Times New Roman"/>
          <w:vertAlign w:val="superscript"/>
        </w:rPr>
        <w:footnoteRef/>
      </w:r>
      <w:r w:rsidRPr="0009418A">
        <w:rPr>
          <w:rFonts w:ascii="Times New Roman" w:hAnsi="Times New Roman" w:cs="Times New Roman"/>
          <w:vertAlign w:val="superscript"/>
          <w:lang w:val="fr-FR"/>
        </w:rPr>
        <w:t xml:space="preserve"> </w:t>
      </w:r>
      <w:r w:rsidRPr="0009418A">
        <w:rPr>
          <w:rFonts w:ascii="Times New Roman" w:hAnsi="Times New Roman" w:cs="Times New Roman"/>
          <w:lang w:val="fr-FR"/>
        </w:rPr>
        <w:t>C-478/03 Celtec Ltd , par. 44.</w:t>
      </w:r>
    </w:p>
  </w:footnote>
  <w:footnote w:id="4">
    <w:p w14:paraId="11B8D6FC" w14:textId="77777777" w:rsidR="00B52669" w:rsidRPr="00083705" w:rsidRDefault="00B52669" w:rsidP="00AB37D2">
      <w:pPr>
        <w:pStyle w:val="Geenafstand"/>
        <w:jc w:val="both"/>
        <w:rPr>
          <w:rFonts w:ascii="Times New Roman" w:hAnsi="Times New Roman" w:cs="Times New Roman"/>
          <w:lang w:val="fr-FR"/>
        </w:rPr>
      </w:pPr>
      <w:r w:rsidRPr="0018266C">
        <w:rPr>
          <w:rStyle w:val="Znakiprzypiswdolnych"/>
          <w:rFonts w:ascii="Times New Roman" w:hAnsi="Times New Roman" w:cs="Times New Roman"/>
          <w:vertAlign w:val="superscript"/>
        </w:rPr>
        <w:footnoteRef/>
      </w:r>
      <w:r w:rsidRPr="00083705">
        <w:rPr>
          <w:rFonts w:ascii="Times New Roman" w:hAnsi="Times New Roman" w:cs="Times New Roman"/>
          <w:vertAlign w:val="superscript"/>
          <w:lang w:val="fr-FR"/>
        </w:rPr>
        <w:t xml:space="preserve"> </w:t>
      </w:r>
      <w:r w:rsidRPr="00083705">
        <w:rPr>
          <w:rFonts w:ascii="Times New Roman" w:hAnsi="Times New Roman" w:cs="Times New Roman"/>
          <w:lang w:val="fr-FR"/>
        </w:rPr>
        <w:t>Joined Cases C-171/94 et C-172/94, Albert Merckx et Patrick Neuhuys contre Ford Motors Company Belgium SA., par. 28.; Case C-29/91, Dr. Sophie Redmond Stichting v Hendrikus Bartol and others, par. 10,11.;</w:t>
      </w:r>
      <w:r w:rsidRPr="00083705">
        <w:rPr>
          <w:rFonts w:ascii="Times New Roman" w:hAnsi="Times New Roman" w:cs="Times New Roman"/>
          <w:iCs/>
          <w:lang w:val="fr-FR"/>
        </w:rPr>
        <w:t xml:space="preserve"> C- 101/87 Bork International v Foreningen af Arbejdsledere i Danmark, par. 13.</w:t>
      </w:r>
    </w:p>
  </w:footnote>
  <w:footnote w:id="5">
    <w:p w14:paraId="7B1C42BB" w14:textId="77777777" w:rsidR="00B52669" w:rsidRPr="00A311E9" w:rsidRDefault="00B52669" w:rsidP="0009418A">
      <w:pPr>
        <w:pStyle w:val="Geenafstand"/>
        <w:jc w:val="both"/>
        <w:rPr>
          <w:rFonts w:ascii="Times New Roman" w:hAnsi="Times New Roman" w:cs="Times New Roman"/>
          <w:lang w:val="de-DE"/>
        </w:rPr>
      </w:pPr>
      <w:r w:rsidRPr="0018266C">
        <w:rPr>
          <w:rStyle w:val="Znakiprzypiswdolnych"/>
          <w:rFonts w:ascii="Times New Roman" w:hAnsi="Times New Roman" w:cs="Times New Roman"/>
          <w:vertAlign w:val="superscript"/>
        </w:rPr>
        <w:footnoteRef/>
      </w:r>
      <w:r w:rsidRPr="00A311E9">
        <w:rPr>
          <w:rFonts w:ascii="Times New Roman" w:hAnsi="Times New Roman" w:cs="Times New Roman"/>
          <w:vertAlign w:val="superscript"/>
          <w:lang w:val="de-DE"/>
        </w:rPr>
        <w:t xml:space="preserve"> </w:t>
      </w:r>
      <w:r w:rsidRPr="00A311E9">
        <w:rPr>
          <w:rFonts w:ascii="Times New Roman" w:hAnsi="Times New Roman" w:cs="Times New Roman"/>
          <w:lang w:val="de-DE"/>
        </w:rPr>
        <w:t>C-13/95 Ayse Süzen v Zehnacker Gebäudereinigung GmbH Krankenhausservice</w:t>
      </w:r>
      <w:r>
        <w:rPr>
          <w:rFonts w:ascii="Times New Roman" w:hAnsi="Times New Roman" w:cs="Times New Roman"/>
          <w:lang w:val="de-DE"/>
        </w:rPr>
        <w:t>,</w:t>
      </w:r>
      <w:r w:rsidRPr="00A311E9">
        <w:rPr>
          <w:rFonts w:ascii="Times New Roman" w:hAnsi="Times New Roman" w:cs="Times New Roman"/>
          <w:lang w:val="de-DE"/>
        </w:rPr>
        <w:t>par. 11,12.</w:t>
      </w:r>
    </w:p>
  </w:footnote>
  <w:footnote w:id="6">
    <w:p w14:paraId="06390130" w14:textId="77777777" w:rsidR="00B52669" w:rsidRPr="00287A2C" w:rsidRDefault="00B52669" w:rsidP="0009418A">
      <w:pPr>
        <w:pStyle w:val="Geenafstand"/>
        <w:jc w:val="both"/>
        <w:rPr>
          <w:lang w:val="en-US"/>
        </w:rPr>
      </w:pPr>
      <w:r w:rsidRPr="0018266C">
        <w:rPr>
          <w:rStyle w:val="Znakiprzypiswdolnych"/>
          <w:rFonts w:ascii="Times New Roman" w:hAnsi="Times New Roman" w:cs="Times New Roman"/>
          <w:vertAlign w:val="superscript"/>
        </w:rPr>
        <w:footnoteRef/>
      </w:r>
      <w:r w:rsidRPr="0018266C">
        <w:rPr>
          <w:rFonts w:ascii="Times New Roman" w:hAnsi="Times New Roman" w:cs="Times New Roman"/>
          <w:vertAlign w:val="superscript"/>
          <w:lang w:val="en-US"/>
        </w:rPr>
        <w:t xml:space="preserve"> </w:t>
      </w:r>
      <w:r w:rsidRPr="00AB37D2">
        <w:rPr>
          <w:rFonts w:ascii="Times New Roman" w:hAnsi="Times New Roman" w:cs="Times New Roman"/>
          <w:lang w:val="en-US"/>
        </w:rPr>
        <w:t>C -324/86 Daddy’s Dance Hall [1988] ECR 00739, par. 10, 11.</w:t>
      </w:r>
    </w:p>
  </w:footnote>
  <w:footnote w:id="7">
    <w:p w14:paraId="53EF4EA6" w14:textId="77777777" w:rsidR="00B52669" w:rsidRPr="00092B06" w:rsidRDefault="00B52669">
      <w:pPr>
        <w:pStyle w:val="Geenafstand"/>
        <w:jc w:val="both"/>
        <w:rPr>
          <w:rFonts w:ascii="Times New Roman" w:hAnsi="Times New Roman" w:cs="Times New Roman"/>
          <w:lang w:val="en-US"/>
        </w:rPr>
      </w:pPr>
      <w:r w:rsidRPr="0018266C">
        <w:rPr>
          <w:rStyle w:val="Znakiprzypiswdolnych"/>
          <w:rFonts w:ascii="Times New Roman" w:hAnsi="Times New Roman" w:cs="Times New Roman"/>
          <w:vertAlign w:val="superscript"/>
        </w:rPr>
        <w:footnoteRef/>
      </w:r>
      <w:r w:rsidRPr="0018266C">
        <w:rPr>
          <w:rFonts w:ascii="Times New Roman" w:hAnsi="Times New Roman" w:cs="Times New Roman"/>
          <w:vertAlign w:val="superscript"/>
          <w:lang w:val="en-US"/>
        </w:rPr>
        <w:t xml:space="preserve"> </w:t>
      </w:r>
      <w:r w:rsidRPr="00092B06">
        <w:rPr>
          <w:rFonts w:ascii="Times New Roman" w:hAnsi="Times New Roman" w:cs="Times New Roman"/>
          <w:lang w:val="en-US"/>
        </w:rPr>
        <w:t xml:space="preserve">C- 101/87 Bork International </w:t>
      </w:r>
      <w:r w:rsidRPr="00092B06">
        <w:rPr>
          <w:rFonts w:ascii="Times New Roman" w:hAnsi="Times New Roman" w:cs="Times New Roman"/>
        </w:rPr>
        <w:t>ν</w:t>
      </w:r>
      <w:r w:rsidRPr="00092B06">
        <w:rPr>
          <w:rFonts w:ascii="Times New Roman" w:hAnsi="Times New Roman" w:cs="Times New Roman"/>
          <w:lang w:val="en-US"/>
        </w:rPr>
        <w:t xml:space="preserve"> Foreningen af Arbejdsledere i Danmark, par. 14, 20 .</w:t>
      </w:r>
    </w:p>
  </w:footnote>
  <w:footnote w:id="8">
    <w:p w14:paraId="1EA929B2" w14:textId="77777777" w:rsidR="00B52669" w:rsidRPr="00092B06" w:rsidRDefault="00B52669">
      <w:pPr>
        <w:pStyle w:val="Geenafstand"/>
        <w:jc w:val="both"/>
        <w:rPr>
          <w:rFonts w:ascii="Times New Roman" w:hAnsi="Times New Roman" w:cs="Times New Roman"/>
          <w:lang w:val="en-US"/>
        </w:rPr>
      </w:pPr>
      <w:r w:rsidRPr="0018266C">
        <w:rPr>
          <w:rStyle w:val="Znakiprzypiswdolnych"/>
          <w:rFonts w:ascii="Times New Roman" w:hAnsi="Times New Roman" w:cs="Times New Roman"/>
          <w:vertAlign w:val="superscript"/>
        </w:rPr>
        <w:footnoteRef/>
      </w:r>
      <w:r w:rsidRPr="0018266C">
        <w:rPr>
          <w:rFonts w:ascii="Times New Roman" w:hAnsi="Times New Roman" w:cs="Times New Roman"/>
          <w:vertAlign w:val="superscript"/>
          <w:lang w:val="en-US"/>
        </w:rPr>
        <w:t xml:space="preserve"> </w:t>
      </w:r>
      <w:r w:rsidRPr="00092B06">
        <w:rPr>
          <w:rFonts w:ascii="Times New Roman" w:hAnsi="Times New Roman" w:cs="Times New Roman"/>
          <w:lang w:val="en-US"/>
        </w:rPr>
        <w:t>Joined Cases C-171/94 et C-172/94, Albert Merckx et Patrick Neuhuys contre Ford Motors Company Belgium SA. , par. 30.</w:t>
      </w:r>
    </w:p>
  </w:footnote>
  <w:footnote w:id="9">
    <w:p w14:paraId="5AB16103" w14:textId="77777777" w:rsidR="00B52669" w:rsidRPr="00092B06" w:rsidRDefault="00B52669">
      <w:pPr>
        <w:pStyle w:val="Geenafstand"/>
        <w:jc w:val="both"/>
        <w:rPr>
          <w:rFonts w:ascii="Times New Roman" w:hAnsi="Times New Roman" w:cs="Times New Roman"/>
          <w:lang w:val="en-US"/>
        </w:rPr>
      </w:pPr>
      <w:r w:rsidRPr="0018266C">
        <w:rPr>
          <w:rStyle w:val="Znakiprzypiswdolnych"/>
          <w:rFonts w:ascii="Times New Roman" w:hAnsi="Times New Roman" w:cs="Times New Roman"/>
          <w:vertAlign w:val="superscript"/>
        </w:rPr>
        <w:footnoteRef/>
      </w:r>
      <w:r w:rsidRPr="00092B06">
        <w:rPr>
          <w:rFonts w:ascii="Times New Roman" w:hAnsi="Times New Roman" w:cs="Times New Roman"/>
          <w:lang w:val="en-US"/>
        </w:rPr>
        <w:t xml:space="preserve"> C-340/01 Carlito Abler and Others v Sodexho MM Catering Gesellschaft mbH, par</w:t>
      </w:r>
      <w:r>
        <w:rPr>
          <w:rFonts w:ascii="Times New Roman" w:hAnsi="Times New Roman" w:cs="Times New Roman"/>
          <w:lang w:val="en-US"/>
        </w:rPr>
        <w:t>.</w:t>
      </w:r>
      <w:r w:rsidRPr="00092B06">
        <w:rPr>
          <w:rFonts w:ascii="Times New Roman" w:hAnsi="Times New Roman" w:cs="Times New Roman"/>
          <w:lang w:val="en-US"/>
        </w:rPr>
        <w:t xml:space="preserve"> 39.</w:t>
      </w:r>
    </w:p>
  </w:footnote>
  <w:footnote w:id="10">
    <w:p w14:paraId="61E397A4" w14:textId="77777777" w:rsidR="00B52669" w:rsidRPr="00EA0069" w:rsidRDefault="00B52669" w:rsidP="008D16A4">
      <w:pPr>
        <w:pStyle w:val="Geenafstand"/>
        <w:jc w:val="both"/>
        <w:rPr>
          <w:rFonts w:ascii="Times New Roman" w:hAnsi="Times New Roman" w:cs="Times New Roman"/>
        </w:rPr>
      </w:pPr>
      <w:r w:rsidRPr="0018266C">
        <w:rPr>
          <w:rStyle w:val="Znakiprzypiswdolnych"/>
          <w:rFonts w:ascii="Times New Roman" w:hAnsi="Times New Roman" w:cs="Times New Roman"/>
          <w:vertAlign w:val="superscript"/>
        </w:rPr>
        <w:footnoteRef/>
      </w:r>
      <w:r w:rsidRPr="00EA0069">
        <w:rPr>
          <w:rFonts w:ascii="Times New Roman" w:hAnsi="Times New Roman" w:cs="Times New Roman"/>
        </w:rPr>
        <w:t xml:space="preserve"> C-287/86 Ny Mølle Kro, par. 12.</w:t>
      </w:r>
    </w:p>
  </w:footnote>
  <w:footnote w:id="11">
    <w:p w14:paraId="733D4977" w14:textId="77777777" w:rsidR="00B52669" w:rsidRPr="00092B06" w:rsidRDefault="00B52669" w:rsidP="00092B06">
      <w:pPr>
        <w:pStyle w:val="Geenafstand"/>
        <w:rPr>
          <w:rFonts w:ascii="Times New Roman" w:hAnsi="Times New Roman" w:cs="Times New Roman"/>
          <w:lang w:val="en-US"/>
        </w:rPr>
      </w:pPr>
      <w:r w:rsidRPr="00092B06">
        <w:rPr>
          <w:rStyle w:val="Voetnootmarkering"/>
          <w:rFonts w:ascii="Times New Roman" w:hAnsi="Times New Roman" w:cs="Times New Roman"/>
        </w:rPr>
        <w:footnoteRef/>
      </w:r>
      <w:r w:rsidRPr="00092B06">
        <w:rPr>
          <w:rFonts w:ascii="Times New Roman" w:hAnsi="Times New Roman" w:cs="Times New Roman"/>
          <w:lang w:val="en-US"/>
        </w:rPr>
        <w:t xml:space="preserve"> BH 2003/435 </w:t>
      </w:r>
      <w:r w:rsidRPr="00092B06">
        <w:rPr>
          <w:rFonts w:ascii="Times New Roman" w:hAnsi="Times New Roman" w:cs="Times New Roman"/>
          <w:lang w:val="en-GB"/>
        </w:rPr>
        <w:t>the Supreme Court of Hungary.</w:t>
      </w:r>
    </w:p>
    <w:p w14:paraId="113840BC" w14:textId="77777777" w:rsidR="00B52669" w:rsidRPr="00092B06" w:rsidRDefault="00B52669">
      <w:pPr>
        <w:pStyle w:val="Voetnoottekst"/>
        <w:rPr>
          <w:lang w:val="en-US"/>
        </w:rPr>
      </w:pPr>
    </w:p>
  </w:footnote>
  <w:footnote w:id="12">
    <w:p w14:paraId="3618325B" w14:textId="77777777" w:rsidR="00B52669" w:rsidRPr="006C4FD1" w:rsidRDefault="00B52669" w:rsidP="006C4FD1">
      <w:pPr>
        <w:pStyle w:val="Geenafstand"/>
        <w:rPr>
          <w:rFonts w:ascii="Times New Roman" w:hAnsi="Times New Roman" w:cs="Times New Roman"/>
          <w:lang w:val="en-US"/>
        </w:rPr>
      </w:pPr>
      <w:r w:rsidRPr="006C4FD1">
        <w:rPr>
          <w:rStyle w:val="Voetnootmarkering"/>
          <w:rFonts w:ascii="Times New Roman" w:hAnsi="Times New Roman" w:cs="Times New Roman"/>
        </w:rPr>
        <w:footnoteRef/>
      </w:r>
      <w:r w:rsidRPr="006C4FD1">
        <w:rPr>
          <w:rFonts w:ascii="Times New Roman" w:hAnsi="Times New Roman" w:cs="Times New Roman"/>
          <w:lang w:val="en-US"/>
        </w:rPr>
        <w:t xml:space="preserve"> This aspect is also underlined in section 36 of Hungarian Labour </w:t>
      </w:r>
      <w:r>
        <w:rPr>
          <w:rFonts w:ascii="Times New Roman" w:hAnsi="Times New Roman" w:cs="Times New Roman"/>
          <w:lang w:val="en-US"/>
        </w:rPr>
        <w:t>C</w:t>
      </w:r>
      <w:r w:rsidRPr="006C4FD1">
        <w:rPr>
          <w:rFonts w:ascii="Times New Roman" w:hAnsi="Times New Roman" w:cs="Times New Roman"/>
          <w:lang w:val="en-US"/>
        </w:rPr>
        <w:t>ode.</w:t>
      </w:r>
    </w:p>
  </w:footnote>
  <w:footnote w:id="13">
    <w:p w14:paraId="5950A087" w14:textId="77777777" w:rsidR="00B52669" w:rsidRPr="006C4FD1" w:rsidRDefault="00B52669" w:rsidP="006C4FD1">
      <w:pPr>
        <w:pStyle w:val="Geenafstand"/>
        <w:rPr>
          <w:rFonts w:ascii="Times New Roman" w:hAnsi="Times New Roman" w:cs="Times New Roman"/>
          <w:lang w:val="fr-FR"/>
        </w:rPr>
      </w:pPr>
      <w:r w:rsidRPr="006C4FD1">
        <w:rPr>
          <w:rStyle w:val="Znakiprzypiswdolnych"/>
          <w:rFonts w:ascii="Times New Roman" w:hAnsi="Times New Roman" w:cs="Times New Roman"/>
          <w:vertAlign w:val="superscript"/>
        </w:rPr>
        <w:footnoteRef/>
      </w:r>
      <w:r w:rsidRPr="006C4FD1">
        <w:rPr>
          <w:rFonts w:ascii="Times New Roman" w:hAnsi="Times New Roman" w:cs="Times New Roman"/>
          <w:vertAlign w:val="superscript"/>
          <w:lang w:val="fr-FR"/>
        </w:rPr>
        <w:t xml:space="preserve"> </w:t>
      </w:r>
      <w:r w:rsidRPr="006C4FD1">
        <w:rPr>
          <w:rFonts w:ascii="Times New Roman" w:eastAsia="PcyywvAdvP6975" w:hAnsi="Times New Roman" w:cs="Times New Roman"/>
          <w:lang w:val="fr-FR"/>
        </w:rPr>
        <w:t xml:space="preserve">C-108/10, </w:t>
      </w:r>
      <w:r w:rsidRPr="006C4FD1">
        <w:rPr>
          <w:rFonts w:ascii="Times New Roman" w:hAnsi="Times New Roman" w:cs="Times New Roman"/>
          <w:lang w:val="fr-FR"/>
        </w:rPr>
        <w:t>Ivana Scattolon v Ministero dell’Istruzione, dell’Università e della Ricerca, par. 42.</w:t>
      </w:r>
    </w:p>
  </w:footnote>
  <w:footnote w:id="14">
    <w:p w14:paraId="052B4239" w14:textId="77777777" w:rsidR="00B52669" w:rsidRPr="006C4FD1" w:rsidRDefault="00B52669" w:rsidP="006C4FD1">
      <w:pPr>
        <w:pStyle w:val="Geenafstand"/>
        <w:rPr>
          <w:rFonts w:ascii="Times New Roman" w:hAnsi="Times New Roman" w:cs="Times New Roman"/>
          <w:lang w:val="en-US"/>
        </w:rPr>
      </w:pPr>
      <w:r w:rsidRPr="006C4FD1">
        <w:rPr>
          <w:rStyle w:val="Znakiprzypiswdolnych"/>
          <w:rFonts w:ascii="Times New Roman" w:hAnsi="Times New Roman" w:cs="Times New Roman"/>
          <w:vertAlign w:val="superscript"/>
        </w:rPr>
        <w:footnoteRef/>
      </w:r>
      <w:r w:rsidRPr="006C4FD1">
        <w:rPr>
          <w:rFonts w:ascii="Times New Roman" w:hAnsi="Times New Roman" w:cs="Times New Roman"/>
          <w:vertAlign w:val="superscript"/>
          <w:lang w:val="en-US"/>
        </w:rPr>
        <w:t xml:space="preserve"> </w:t>
      </w:r>
      <w:r w:rsidRPr="006C4FD1">
        <w:rPr>
          <w:rFonts w:ascii="Times New Roman" w:hAnsi="Times New Roman" w:cs="Times New Roman"/>
          <w:lang w:val="en-GB"/>
        </w:rPr>
        <w:t xml:space="preserve">C-209/91, </w:t>
      </w:r>
      <w:r w:rsidRPr="006C4FD1">
        <w:rPr>
          <w:rFonts w:ascii="Times New Roman" w:hAnsi="Times New Roman" w:cs="Times New Roman"/>
          <w:shd w:val="clear" w:color="auto" w:fill="FFFFFF"/>
          <w:lang w:val="en-US"/>
        </w:rPr>
        <w:t>Anne Watson Rask and Kirsten Christensen v Iss Kantineservice A/S, par. 16.</w:t>
      </w:r>
    </w:p>
  </w:footnote>
  <w:footnote w:id="15">
    <w:p w14:paraId="67983CC0" w14:textId="77777777" w:rsidR="00B52669" w:rsidRPr="00E7221C" w:rsidRDefault="00B52669" w:rsidP="00174CC4">
      <w:pPr>
        <w:pStyle w:val="Geenafstand"/>
        <w:jc w:val="both"/>
        <w:rPr>
          <w:lang w:val="de-DE"/>
        </w:rPr>
      </w:pPr>
      <w:r w:rsidRPr="006C4FD1">
        <w:rPr>
          <w:rStyle w:val="Znakiprzypiswdolnych"/>
          <w:rFonts w:ascii="Times New Roman" w:hAnsi="Times New Roman" w:cs="Times New Roman"/>
          <w:vertAlign w:val="superscript"/>
        </w:rPr>
        <w:footnoteRef/>
      </w:r>
      <w:r w:rsidRPr="00E7221C">
        <w:rPr>
          <w:rFonts w:ascii="Times New Roman" w:hAnsi="Times New Roman" w:cs="Times New Roman"/>
          <w:iCs/>
          <w:color w:val="000000"/>
          <w:lang w:val="de-DE"/>
        </w:rPr>
        <w:t xml:space="preserve"> C-186/83 Botzen v Rotterdamsche Droogdok Maatschappij, par. 15.</w:t>
      </w:r>
    </w:p>
  </w:footnote>
  <w:footnote w:id="16">
    <w:p w14:paraId="565F8CDB" w14:textId="77777777" w:rsidR="00B52669" w:rsidRPr="00287A2C" w:rsidRDefault="00B52669">
      <w:pPr>
        <w:pStyle w:val="Geenafstand"/>
        <w:jc w:val="both"/>
        <w:rPr>
          <w:lang w:val="en-US"/>
        </w:rPr>
      </w:pPr>
      <w:r w:rsidRPr="0018266C">
        <w:rPr>
          <w:rStyle w:val="Znakiprzypiswdolnych"/>
          <w:rFonts w:ascii="Times New Roman" w:hAnsi="Times New Roman"/>
          <w:sz w:val="18"/>
          <w:vertAlign w:val="superscript"/>
        </w:rPr>
        <w:footnoteRef/>
      </w:r>
      <w:r w:rsidRPr="0018266C">
        <w:rPr>
          <w:rFonts w:ascii="Times New Roman" w:hAnsi="Times New Roman" w:cs="Times New Roman"/>
          <w:sz w:val="18"/>
          <w:vertAlign w:val="superscript"/>
          <w:lang w:val="en-GB"/>
        </w:rPr>
        <w:t xml:space="preserve"> </w:t>
      </w:r>
      <w:r>
        <w:rPr>
          <w:rFonts w:ascii="Times New Roman" w:hAnsi="Times New Roman" w:cs="Times New Roman"/>
          <w:lang w:val="en-GB"/>
        </w:rPr>
        <w:t xml:space="preserve">C-209/91, </w:t>
      </w:r>
      <w:r>
        <w:rPr>
          <w:rFonts w:ascii="Times New Roman" w:hAnsi="Times New Roman" w:cs="Times New Roman"/>
          <w:shd w:val="clear" w:color="auto" w:fill="FFFFFF"/>
          <w:lang w:val="en-US"/>
        </w:rPr>
        <w:t>Anne Watson Rask and Kirsten Christensen v Iss Kantineservice A/S, par. 17.</w:t>
      </w:r>
    </w:p>
  </w:footnote>
  <w:footnote w:id="17">
    <w:p w14:paraId="2AAB981C" w14:textId="77777777" w:rsidR="00B52669" w:rsidRPr="00BE3E9B" w:rsidRDefault="00B52669">
      <w:pPr>
        <w:pStyle w:val="Geenafstand"/>
        <w:rPr>
          <w:lang w:val="en-US"/>
        </w:rPr>
      </w:pPr>
      <w:r w:rsidRPr="0018266C">
        <w:rPr>
          <w:rStyle w:val="Znakiprzypiswdolnych"/>
          <w:rFonts w:ascii="Times New Roman" w:hAnsi="Times New Roman"/>
          <w:vertAlign w:val="superscript"/>
        </w:rPr>
        <w:footnoteRef/>
      </w:r>
      <w:r w:rsidRPr="0018266C">
        <w:rPr>
          <w:rFonts w:ascii="Times New Roman" w:hAnsi="Times New Roman" w:cs="Times New Roman"/>
          <w:vertAlign w:val="superscript"/>
          <w:lang w:val="en-US"/>
        </w:rPr>
        <w:t xml:space="preserve"> </w:t>
      </w:r>
      <w:r w:rsidRPr="00BE3E9B">
        <w:rPr>
          <w:rFonts w:ascii="Times New Roman" w:hAnsi="Times New Roman" w:cs="Times New Roman"/>
          <w:lang w:val="en-US"/>
        </w:rPr>
        <w:t>C-24/85, Jozef Maria Antonius v Gebroeders Benedik Abattoir CV and Alfred Benedik en Zonen BV, par. 13.</w:t>
      </w:r>
    </w:p>
  </w:footnote>
  <w:footnote w:id="18">
    <w:p w14:paraId="13F728E4" w14:textId="77777777" w:rsidR="00B52669" w:rsidRPr="00BE3E9B" w:rsidRDefault="00B52669">
      <w:pPr>
        <w:pStyle w:val="Geenafstand"/>
        <w:jc w:val="both"/>
        <w:rPr>
          <w:lang w:val="en-US"/>
        </w:rPr>
      </w:pPr>
      <w:r w:rsidRPr="0018266C">
        <w:rPr>
          <w:rStyle w:val="Znakiprzypiswdolnych"/>
          <w:rFonts w:ascii="Times New Roman" w:hAnsi="Times New Roman"/>
          <w:vertAlign w:val="superscript"/>
        </w:rPr>
        <w:footnoteRef/>
      </w:r>
      <w:r w:rsidRPr="0018266C">
        <w:rPr>
          <w:rFonts w:ascii="Times New Roman" w:hAnsi="Times New Roman" w:cs="Times New Roman"/>
          <w:vertAlign w:val="superscript"/>
          <w:lang w:val="en-US"/>
        </w:rPr>
        <w:t xml:space="preserve"> </w:t>
      </w:r>
      <w:r w:rsidRPr="00BE3E9B">
        <w:rPr>
          <w:rFonts w:ascii="Times New Roman" w:hAnsi="Times New Roman" w:cs="Times New Roman"/>
          <w:lang w:val="en-US"/>
        </w:rPr>
        <w:t>C-13/95 Ayse Süzen v Zehnacker Gebäudereinigung GmbH Krankenhausservice, par. 14.</w:t>
      </w:r>
    </w:p>
  </w:footnote>
  <w:footnote w:id="19">
    <w:p w14:paraId="0BE86795" w14:textId="77777777" w:rsidR="00B52669" w:rsidRPr="001E57C2" w:rsidRDefault="00B52669" w:rsidP="001E57C2">
      <w:pPr>
        <w:pStyle w:val="Geenafstand"/>
        <w:rPr>
          <w:rFonts w:ascii="Times New Roman" w:hAnsi="Times New Roman" w:cs="Times New Roman"/>
          <w:lang w:val="en-US"/>
        </w:rPr>
      </w:pPr>
      <w:r w:rsidRPr="001E57C2">
        <w:rPr>
          <w:rStyle w:val="Voetnootmarkering"/>
          <w:rFonts w:ascii="Times New Roman" w:hAnsi="Times New Roman" w:cs="Times New Roman"/>
        </w:rPr>
        <w:footnoteRef/>
      </w:r>
      <w:r w:rsidRPr="001E57C2">
        <w:rPr>
          <w:rFonts w:ascii="Times New Roman" w:hAnsi="Times New Roman" w:cs="Times New Roman"/>
          <w:lang w:val="en-US"/>
        </w:rPr>
        <w:t xml:space="preserve"> </w:t>
      </w:r>
      <w:r w:rsidRPr="001E57C2">
        <w:rPr>
          <w:rFonts w:ascii="Times New Roman" w:hAnsi="Times New Roman" w:cs="Times New Roman"/>
          <w:lang w:val="en-GB"/>
        </w:rPr>
        <w:t>C-29/91 Stichting, par. 14-16.</w:t>
      </w:r>
    </w:p>
  </w:footnote>
  <w:footnote w:id="20">
    <w:p w14:paraId="6DDA6DCF" w14:textId="77777777" w:rsidR="00B52669" w:rsidRPr="00BE3E9B" w:rsidRDefault="00B52669" w:rsidP="001E57C2">
      <w:pPr>
        <w:pStyle w:val="Geenafstand"/>
        <w:rPr>
          <w:lang w:val="en-US"/>
        </w:rPr>
      </w:pPr>
      <w:r w:rsidRPr="001E57C2">
        <w:rPr>
          <w:rStyle w:val="Znakiprzypiswdolnych"/>
          <w:rFonts w:ascii="Times New Roman" w:hAnsi="Times New Roman" w:cs="Times New Roman"/>
          <w:vertAlign w:val="superscript"/>
        </w:rPr>
        <w:footnoteRef/>
      </w:r>
      <w:r w:rsidRPr="001E57C2">
        <w:rPr>
          <w:rStyle w:val="Znakiprzypiswdolnych"/>
          <w:rFonts w:ascii="Times New Roman" w:hAnsi="Times New Roman" w:cs="Times New Roman"/>
          <w:lang w:val="en-US"/>
        </w:rPr>
        <w:t xml:space="preserve"> </w:t>
      </w:r>
      <w:r w:rsidRPr="001E57C2">
        <w:rPr>
          <w:rFonts w:ascii="Times New Roman" w:hAnsi="Times New Roman" w:cs="Times New Roman"/>
          <w:lang w:val="en-US"/>
        </w:rPr>
        <w:t>C-340/01 Carlito Abler and Others v Sodexho MM Catering GmbH, par. 36.</w:t>
      </w:r>
    </w:p>
  </w:footnote>
  <w:footnote w:id="21">
    <w:p w14:paraId="6FB37E41" w14:textId="77777777" w:rsidR="00B52669" w:rsidRPr="00287A2C" w:rsidRDefault="00B52669">
      <w:pPr>
        <w:pStyle w:val="Geenafstand"/>
        <w:jc w:val="both"/>
        <w:rPr>
          <w:lang w:val="en-US"/>
        </w:rPr>
      </w:pPr>
      <w:r w:rsidRPr="0018266C">
        <w:rPr>
          <w:rStyle w:val="Znakiprzypiswdolnych"/>
          <w:rFonts w:ascii="Times New Roman" w:hAnsi="Times New Roman"/>
          <w:vertAlign w:val="superscript"/>
        </w:rPr>
        <w:footnoteRef/>
      </w:r>
      <w:r w:rsidRPr="00BE3E9B">
        <w:rPr>
          <w:rFonts w:ascii="Times New Roman" w:hAnsi="Times New Roman" w:cs="Times New Roman"/>
          <w:lang w:val="en-GB"/>
        </w:rPr>
        <w:t xml:space="preserve"> </w:t>
      </w:r>
      <w:r w:rsidRPr="00BE3E9B">
        <w:rPr>
          <w:rFonts w:ascii="Times New Roman" w:hAnsi="Times New Roman" w:cs="Times New Roman"/>
          <w:lang w:val="en-US"/>
        </w:rPr>
        <w:t xml:space="preserve">C-340/01 Carlito Abler and Others v Sodexho MM Catering </w:t>
      </w:r>
      <w:r>
        <w:rPr>
          <w:rFonts w:ascii="Times New Roman" w:hAnsi="Times New Roman" w:cs="Times New Roman"/>
          <w:lang w:val="en-US"/>
        </w:rPr>
        <w:t>GmbH</w:t>
      </w:r>
      <w:r w:rsidRPr="00BE3E9B">
        <w:rPr>
          <w:rFonts w:ascii="Times New Roman" w:hAnsi="Times New Roman" w:cs="Times New Roman"/>
          <w:lang w:val="en-GB"/>
        </w:rPr>
        <w:t xml:space="preserve">, par. 37, </w:t>
      </w:r>
      <w:r w:rsidRPr="00BE3E9B">
        <w:rPr>
          <w:rFonts w:ascii="Times New Roman" w:hAnsi="Times New Roman" w:cs="Times New Roman"/>
          <w:lang w:val="en-US"/>
        </w:rPr>
        <w:t xml:space="preserve">C- 101/87 Bork International </w:t>
      </w:r>
      <w:r w:rsidRPr="00BE3E9B">
        <w:rPr>
          <w:rFonts w:ascii="Times New Roman" w:hAnsi="Times New Roman" w:cs="Times New Roman"/>
        </w:rPr>
        <w:t>ν</w:t>
      </w:r>
      <w:r w:rsidRPr="00BE3E9B">
        <w:rPr>
          <w:rFonts w:ascii="Times New Roman" w:hAnsi="Times New Roman" w:cs="Times New Roman"/>
          <w:lang w:val="en-US"/>
        </w:rPr>
        <w:t xml:space="preserve"> Foreningen af Arbejdsledere i Danmark</w:t>
      </w:r>
      <w:r w:rsidRPr="00BE3E9B">
        <w:rPr>
          <w:rFonts w:ascii="Times New Roman" w:hAnsi="Times New Roman" w:cs="Times New Roman"/>
          <w:lang w:val="en-GB"/>
        </w:rPr>
        <w:t>, par. 20.</w:t>
      </w:r>
    </w:p>
  </w:footnote>
  <w:footnote w:id="22">
    <w:p w14:paraId="53FF7EB8" w14:textId="77777777" w:rsidR="00B52669" w:rsidRPr="00850250" w:rsidRDefault="00B52669">
      <w:pPr>
        <w:pStyle w:val="Geenafstand"/>
        <w:jc w:val="both"/>
        <w:rPr>
          <w:rFonts w:ascii="Times New Roman" w:hAnsi="Times New Roman" w:cs="Times New Roman"/>
          <w:lang w:val="de-DE"/>
        </w:rPr>
      </w:pPr>
      <w:r w:rsidRPr="005D0CF8">
        <w:rPr>
          <w:rStyle w:val="Znakiprzypiswdolnych"/>
          <w:rFonts w:ascii="Times New Roman" w:hAnsi="Times New Roman" w:cs="Times New Roman"/>
          <w:vertAlign w:val="superscript"/>
        </w:rPr>
        <w:footnoteRef/>
      </w:r>
      <w:r w:rsidRPr="00850250">
        <w:rPr>
          <w:rFonts w:ascii="Times New Roman" w:hAnsi="Times New Roman" w:cs="Times New Roman"/>
          <w:vertAlign w:val="superscript"/>
          <w:lang w:val="de-DE"/>
        </w:rPr>
        <w:t xml:space="preserve"> </w:t>
      </w:r>
      <w:r w:rsidRPr="00850250">
        <w:rPr>
          <w:rFonts w:ascii="Times New Roman" w:hAnsi="Times New Roman" w:cs="Times New Roman"/>
          <w:lang w:val="de-DE"/>
        </w:rPr>
        <w:t>C-466/07, Dietmar Klarenberg v Ferrotron Technologies GmbH, par. 45,46.</w:t>
      </w:r>
    </w:p>
  </w:footnote>
  <w:footnote w:id="23">
    <w:p w14:paraId="0BAD4378" w14:textId="77777777" w:rsidR="00B52669" w:rsidRPr="00F20B6E" w:rsidRDefault="00B52669" w:rsidP="00F20B6E">
      <w:pPr>
        <w:pStyle w:val="Geenafstand"/>
        <w:jc w:val="both"/>
        <w:rPr>
          <w:rFonts w:ascii="Times New Roman" w:hAnsi="Times New Roman" w:cs="Times New Roman"/>
          <w:lang w:val="en-US"/>
        </w:rPr>
      </w:pPr>
      <w:r w:rsidRPr="00F20B6E">
        <w:rPr>
          <w:rStyle w:val="Voetnootmarkering"/>
          <w:rFonts w:ascii="Times New Roman" w:hAnsi="Times New Roman" w:cs="Times New Roman"/>
        </w:rPr>
        <w:footnoteRef/>
      </w:r>
      <w:r w:rsidRPr="00F20B6E">
        <w:rPr>
          <w:rFonts w:ascii="Times New Roman" w:hAnsi="Times New Roman" w:cs="Times New Roman"/>
          <w:lang w:val="en-US"/>
        </w:rPr>
        <w:t xml:space="preserve"> Questions for clarification issued by HS MCC Case Committee, p. 3.</w:t>
      </w:r>
    </w:p>
  </w:footnote>
  <w:footnote w:id="24">
    <w:p w14:paraId="11021848" w14:textId="77777777" w:rsidR="00B52669" w:rsidRPr="00F20B6E" w:rsidRDefault="00B52669" w:rsidP="00F20B6E">
      <w:pPr>
        <w:pStyle w:val="Geenafstand"/>
        <w:jc w:val="both"/>
        <w:rPr>
          <w:rFonts w:ascii="Times New Roman" w:hAnsi="Times New Roman" w:cs="Times New Roman"/>
          <w:lang w:val="en-US"/>
        </w:rPr>
      </w:pPr>
      <w:r w:rsidRPr="00F20B6E">
        <w:rPr>
          <w:rStyle w:val="Voetnootmarkering"/>
          <w:rFonts w:ascii="Times New Roman" w:hAnsi="Times New Roman" w:cs="Times New Roman"/>
        </w:rPr>
        <w:footnoteRef/>
      </w:r>
      <w:r w:rsidRPr="00F20B6E">
        <w:rPr>
          <w:rFonts w:ascii="Times New Roman" w:hAnsi="Times New Roman" w:cs="Times New Roman"/>
          <w:lang w:val="en-US"/>
        </w:rPr>
        <w:t xml:space="preserve"> </w:t>
      </w:r>
      <w:r w:rsidRPr="00F20B6E">
        <w:rPr>
          <w:rFonts w:ascii="Times New Roman" w:hAnsi="Times New Roman" w:cs="Times New Roman"/>
          <w:lang w:val="en-GB"/>
        </w:rPr>
        <w:t>Th</w:t>
      </w:r>
      <w:r w:rsidRPr="00F20B6E">
        <w:rPr>
          <w:rStyle w:val="Nadruk"/>
          <w:rFonts w:ascii="Times New Roman" w:hAnsi="Times New Roman" w:cs="Times New Roman"/>
          <w:i w:val="0"/>
          <w:iCs w:val="0"/>
          <w:lang w:val="en-GB"/>
        </w:rPr>
        <w:t>ü</w:t>
      </w:r>
      <w:r w:rsidRPr="00F20B6E">
        <w:rPr>
          <w:rFonts w:ascii="Times New Roman" w:hAnsi="Times New Roman" w:cs="Times New Roman"/>
          <w:lang w:val="en-GB"/>
        </w:rPr>
        <w:t xml:space="preserve">sing G., </w:t>
      </w:r>
      <w:r w:rsidRPr="00F20B6E">
        <w:rPr>
          <w:rFonts w:ascii="Times New Roman" w:hAnsi="Times New Roman" w:cs="Times New Roman"/>
          <w:i/>
          <w:iCs/>
          <w:lang w:val="en-GB"/>
        </w:rPr>
        <w:t>European Labour Law</w:t>
      </w:r>
      <w:r w:rsidRPr="00F20B6E">
        <w:rPr>
          <w:rFonts w:ascii="Times New Roman" w:hAnsi="Times New Roman" w:cs="Times New Roman"/>
          <w:lang w:val="en-GB"/>
        </w:rPr>
        <w:t>, M</w:t>
      </w:r>
      <w:r w:rsidRPr="00F20B6E">
        <w:rPr>
          <w:rStyle w:val="Nadruk"/>
          <w:rFonts w:ascii="Times New Roman" w:hAnsi="Times New Roman" w:cs="Times New Roman"/>
          <w:i w:val="0"/>
          <w:iCs w:val="0"/>
          <w:lang w:val="en-GB"/>
        </w:rPr>
        <w:t>ü</w:t>
      </w:r>
      <w:r w:rsidRPr="00F20B6E">
        <w:rPr>
          <w:rFonts w:ascii="Times New Roman" w:hAnsi="Times New Roman" w:cs="Times New Roman"/>
          <w:lang w:val="en-GB"/>
        </w:rPr>
        <w:t>nchen 2013, p.</w:t>
      </w:r>
      <w:r w:rsidRPr="00F20B6E">
        <w:rPr>
          <w:rFonts w:ascii="Times New Roman" w:hAnsi="Times New Roman" w:cs="Times New Roman"/>
          <w:lang w:val="en-US"/>
        </w:rPr>
        <w:t>115.</w:t>
      </w:r>
    </w:p>
  </w:footnote>
  <w:footnote w:id="25">
    <w:p w14:paraId="186A32CA" w14:textId="77777777" w:rsidR="00B52669" w:rsidRPr="00F20B6E" w:rsidRDefault="00B52669" w:rsidP="00F20B6E">
      <w:pPr>
        <w:pStyle w:val="Geenafstand"/>
        <w:jc w:val="both"/>
        <w:rPr>
          <w:rFonts w:ascii="Times New Roman" w:hAnsi="Times New Roman" w:cs="Times New Roman"/>
          <w:lang w:val="en-US"/>
        </w:rPr>
      </w:pPr>
      <w:r w:rsidRPr="00F20B6E">
        <w:rPr>
          <w:rStyle w:val="Znakiprzypiswdolnych"/>
          <w:rFonts w:ascii="Times New Roman" w:hAnsi="Times New Roman" w:cs="Times New Roman"/>
          <w:vertAlign w:val="superscript"/>
        </w:rPr>
        <w:footnoteRef/>
      </w:r>
      <w:r w:rsidRPr="002609DF">
        <w:rPr>
          <w:rStyle w:val="Znakiprzypiswdolnych"/>
          <w:rFonts w:ascii="Times New Roman" w:hAnsi="Times New Roman" w:cs="Times New Roman"/>
          <w:vertAlign w:val="superscript"/>
          <w:lang w:val="en-US"/>
        </w:rPr>
        <w:t xml:space="preserve"> </w:t>
      </w:r>
      <w:r w:rsidRPr="002609DF">
        <w:rPr>
          <w:rFonts w:ascii="Times New Roman" w:hAnsi="Times New Roman" w:cs="Times New Roman"/>
          <w:lang w:val="en-US"/>
        </w:rPr>
        <w:t xml:space="preserve">C-287/86 Ny Mølle Kro, par. </w:t>
      </w:r>
      <w:r w:rsidRPr="00F20B6E">
        <w:rPr>
          <w:rFonts w:ascii="Times New Roman" w:hAnsi="Times New Roman" w:cs="Times New Roman"/>
          <w:lang w:val="en-US"/>
        </w:rPr>
        <w:t xml:space="preserve">19, 22.; C- 101/87 Bork International </w:t>
      </w:r>
      <w:r w:rsidRPr="00F20B6E">
        <w:rPr>
          <w:rFonts w:ascii="Times New Roman" w:hAnsi="Times New Roman" w:cs="Times New Roman"/>
        </w:rPr>
        <w:t>ν</w:t>
      </w:r>
      <w:r w:rsidRPr="00F20B6E">
        <w:rPr>
          <w:rFonts w:ascii="Times New Roman" w:hAnsi="Times New Roman" w:cs="Times New Roman"/>
          <w:lang w:val="en-US"/>
        </w:rPr>
        <w:t xml:space="preserve"> Foreningen af Arbejdsledere i Danmark, par. 16.</w:t>
      </w:r>
    </w:p>
  </w:footnote>
  <w:footnote w:id="26">
    <w:p w14:paraId="3D2B1E70" w14:textId="77777777" w:rsidR="00B52669" w:rsidRPr="00F20B6E" w:rsidRDefault="00B52669" w:rsidP="00F20B6E">
      <w:pPr>
        <w:pStyle w:val="Geenafstand"/>
        <w:jc w:val="both"/>
        <w:rPr>
          <w:rFonts w:ascii="Times New Roman" w:hAnsi="Times New Roman" w:cs="Times New Roman"/>
          <w:lang w:val="en-US"/>
        </w:rPr>
      </w:pPr>
      <w:r w:rsidRPr="00F20B6E">
        <w:rPr>
          <w:rStyle w:val="Znakiprzypiswdolnych"/>
          <w:rFonts w:ascii="Times New Roman" w:hAnsi="Times New Roman" w:cs="Times New Roman"/>
          <w:vertAlign w:val="superscript"/>
        </w:rPr>
        <w:footnoteRef/>
      </w:r>
      <w:r w:rsidRPr="00F20B6E">
        <w:rPr>
          <w:rFonts w:ascii="Times New Roman" w:hAnsi="Times New Roman" w:cs="Times New Roman"/>
          <w:lang w:val="en-US"/>
        </w:rPr>
        <w:t xml:space="preserve"> </w:t>
      </w:r>
      <w:r w:rsidRPr="00F20B6E">
        <w:rPr>
          <w:rFonts w:ascii="Times New Roman" w:eastAsia="PcyywvAdvP6975" w:hAnsi="Times New Roman" w:cs="Times New Roman"/>
          <w:lang w:val="en-US"/>
        </w:rPr>
        <w:t>C-234/98, Allen and Others, par. 32.</w:t>
      </w:r>
    </w:p>
  </w:footnote>
  <w:footnote w:id="27">
    <w:p w14:paraId="3A3B8B3A" w14:textId="77777777" w:rsidR="00B52669" w:rsidRPr="00BE3E9B" w:rsidRDefault="00B52669" w:rsidP="00F20B6E">
      <w:pPr>
        <w:pStyle w:val="Geenafstand"/>
        <w:jc w:val="both"/>
        <w:rPr>
          <w:lang w:val="en-US"/>
        </w:rPr>
      </w:pPr>
      <w:r w:rsidRPr="00F20B6E">
        <w:rPr>
          <w:rStyle w:val="Znakiprzypiswdolnych"/>
          <w:rFonts w:ascii="Times New Roman" w:hAnsi="Times New Roman" w:cs="Times New Roman"/>
          <w:vertAlign w:val="superscript"/>
        </w:rPr>
        <w:footnoteRef/>
      </w:r>
      <w:r w:rsidRPr="00F20B6E">
        <w:rPr>
          <w:rFonts w:ascii="Times New Roman" w:hAnsi="Times New Roman" w:cs="Times New Roman"/>
          <w:lang w:val="en-US"/>
        </w:rPr>
        <w:t xml:space="preserve"> C-160/14,  João Filipe Ferreira da Silva e Brito and Others v Estado português, par. 23.</w:t>
      </w:r>
    </w:p>
  </w:footnote>
  <w:footnote w:id="28">
    <w:p w14:paraId="1958F010" w14:textId="77777777" w:rsidR="00B52669" w:rsidRPr="00BE3E9B" w:rsidRDefault="00B52669" w:rsidP="009E41B2">
      <w:pPr>
        <w:pStyle w:val="Geenafstand"/>
        <w:jc w:val="both"/>
        <w:rPr>
          <w:lang w:val="en-US"/>
        </w:rPr>
      </w:pPr>
      <w:r w:rsidRPr="0018266C">
        <w:rPr>
          <w:rStyle w:val="Znakiprzypiswdolnych"/>
          <w:rFonts w:ascii="Times New Roman" w:hAnsi="Times New Roman"/>
          <w:vertAlign w:val="superscript"/>
        </w:rPr>
        <w:footnoteRef/>
      </w:r>
      <w:r w:rsidRPr="0018266C">
        <w:rPr>
          <w:rFonts w:ascii="Times New Roman" w:hAnsi="Times New Roman" w:cs="Times New Roman"/>
          <w:vertAlign w:val="superscript"/>
          <w:lang w:val="en-US"/>
        </w:rPr>
        <w:t xml:space="preserve"> </w:t>
      </w:r>
      <w:r w:rsidRPr="00BE3E9B">
        <w:rPr>
          <w:rFonts w:ascii="Times New Roman" w:hAnsi="Times New Roman" w:cs="Times New Roman"/>
          <w:lang w:val="en-US"/>
        </w:rPr>
        <w:t>C-13/95 Ayse Süzen v Zehnacker Gebäudereinigung GmbH Krankenhausservice</w:t>
      </w:r>
      <w:r>
        <w:rPr>
          <w:rFonts w:ascii="Times New Roman" w:hAnsi="Times New Roman" w:cs="Times New Roman"/>
          <w:lang w:val="en-US"/>
        </w:rPr>
        <w:t>,</w:t>
      </w:r>
      <w:r w:rsidRPr="00BE3E9B">
        <w:rPr>
          <w:rFonts w:ascii="Times New Roman" w:hAnsi="Times New Roman" w:cs="Times New Roman"/>
          <w:lang w:val="en-US"/>
        </w:rPr>
        <w:t xml:space="preserve"> par. 14.</w:t>
      </w:r>
    </w:p>
  </w:footnote>
  <w:footnote w:id="29">
    <w:p w14:paraId="03FE4DF0" w14:textId="77777777" w:rsidR="00B52669" w:rsidRPr="00E7221C" w:rsidRDefault="00B52669">
      <w:pPr>
        <w:pStyle w:val="Geenafstand"/>
        <w:jc w:val="both"/>
        <w:rPr>
          <w:lang w:val="en-US"/>
        </w:rPr>
      </w:pPr>
      <w:r w:rsidRPr="0018266C">
        <w:rPr>
          <w:rStyle w:val="Znakiprzypiswdolnych"/>
          <w:rFonts w:ascii="Times New Roman" w:hAnsi="Times New Roman"/>
          <w:sz w:val="18"/>
          <w:vertAlign w:val="superscript"/>
        </w:rPr>
        <w:footnoteRef/>
      </w:r>
      <w:r w:rsidRPr="00E7221C">
        <w:rPr>
          <w:rFonts w:ascii="Times New Roman" w:hAnsi="Times New Roman" w:cs="Times New Roman"/>
          <w:sz w:val="12"/>
          <w:vertAlign w:val="superscript"/>
          <w:lang w:val="en-US"/>
        </w:rPr>
        <w:t xml:space="preserve"> </w:t>
      </w:r>
      <w:r w:rsidRPr="00E7221C">
        <w:rPr>
          <w:rFonts w:ascii="Times New Roman" w:hAnsi="Times New Roman" w:cs="Times New Roman"/>
          <w:lang w:val="en-US"/>
        </w:rPr>
        <w:t xml:space="preserve">C-478/03 </w:t>
      </w:r>
      <w:r w:rsidRPr="00E7221C">
        <w:rPr>
          <w:rFonts w:ascii="Times New Roman" w:hAnsi="Times New Roman" w:cs="Times New Roman"/>
          <w:i/>
          <w:lang w:val="en-US"/>
        </w:rPr>
        <w:t>Celtec Ltd</w:t>
      </w:r>
      <w:r w:rsidRPr="00E7221C">
        <w:rPr>
          <w:rFonts w:ascii="Times New Roman" w:hAnsi="Times New Roman" w:cs="Times New Roman"/>
          <w:lang w:val="en-US"/>
        </w:rPr>
        <w:t>, par. 29-31, 36</w:t>
      </w:r>
      <w:r>
        <w:rPr>
          <w:rFonts w:ascii="Times New Roman" w:hAnsi="Times New Roman" w:cs="Times New Roman"/>
          <w:lang w:val="en-US"/>
        </w:rPr>
        <w:t xml:space="preserve">, </w:t>
      </w:r>
      <w:r w:rsidRPr="00E7221C">
        <w:rPr>
          <w:rFonts w:ascii="Times New Roman" w:hAnsi="Times New Roman" w:cs="Times New Roman"/>
          <w:lang w:val="en-US"/>
        </w:rPr>
        <w:t>44.</w:t>
      </w:r>
    </w:p>
  </w:footnote>
  <w:footnote w:id="30">
    <w:p w14:paraId="4E00A589" w14:textId="77777777" w:rsidR="00B52669" w:rsidRPr="00E7221C" w:rsidRDefault="00B52669">
      <w:pPr>
        <w:pStyle w:val="Geenafstand"/>
        <w:jc w:val="both"/>
        <w:rPr>
          <w:lang w:val="en-US"/>
        </w:rPr>
      </w:pPr>
      <w:r w:rsidRPr="0018266C">
        <w:rPr>
          <w:rStyle w:val="Znakiprzypiswdolnych"/>
          <w:rFonts w:ascii="Times New Roman" w:hAnsi="Times New Roman"/>
          <w:sz w:val="18"/>
          <w:vertAlign w:val="superscript"/>
        </w:rPr>
        <w:footnoteRef/>
      </w:r>
      <w:r w:rsidRPr="00E7221C">
        <w:rPr>
          <w:rFonts w:ascii="Times New Roman" w:hAnsi="Times New Roman" w:cs="Times New Roman"/>
          <w:lang w:val="en-US"/>
        </w:rPr>
        <w:t xml:space="preserve"> C-160/14,  João Filipe Ferreira da Silva e Brito and Others v Estado português , par. 25.</w:t>
      </w:r>
    </w:p>
  </w:footnote>
  <w:footnote w:id="31">
    <w:p w14:paraId="09DB5F33" w14:textId="77777777" w:rsidR="00B52669" w:rsidRPr="00E7221C" w:rsidRDefault="00B52669">
      <w:pPr>
        <w:pStyle w:val="Geenafstand"/>
        <w:jc w:val="both"/>
        <w:rPr>
          <w:lang w:val="en-US"/>
        </w:rPr>
      </w:pPr>
      <w:r w:rsidRPr="0018266C">
        <w:rPr>
          <w:rStyle w:val="Znakiprzypiswdolnych"/>
          <w:rFonts w:ascii="Times New Roman" w:hAnsi="Times New Roman"/>
          <w:sz w:val="18"/>
          <w:vertAlign w:val="superscript"/>
        </w:rPr>
        <w:footnoteRef/>
      </w:r>
      <w:r w:rsidRPr="00E7221C">
        <w:rPr>
          <w:rFonts w:ascii="Times New Roman" w:hAnsi="Times New Roman" w:cs="Times New Roman"/>
          <w:sz w:val="12"/>
          <w:lang w:val="en-US"/>
        </w:rPr>
        <w:t xml:space="preserve"> </w:t>
      </w:r>
      <w:r w:rsidRPr="00E7221C">
        <w:rPr>
          <w:rFonts w:ascii="Times New Roman" w:hAnsi="Times New Roman" w:cs="Times New Roman"/>
          <w:lang w:val="en-US"/>
        </w:rPr>
        <w:t>C-478/03 Celtec Ltd, par. 44.</w:t>
      </w:r>
    </w:p>
  </w:footnote>
  <w:footnote w:id="32">
    <w:p w14:paraId="3FDFE69E" w14:textId="77777777" w:rsidR="00B52669" w:rsidRPr="00287A2C" w:rsidRDefault="00B52669">
      <w:pPr>
        <w:pStyle w:val="Geenafstand"/>
        <w:jc w:val="both"/>
        <w:rPr>
          <w:lang w:val="en-US"/>
        </w:rPr>
      </w:pPr>
      <w:r w:rsidRPr="0018266C">
        <w:rPr>
          <w:rStyle w:val="Znakiprzypiswdolnych"/>
          <w:rFonts w:ascii="Times New Roman" w:hAnsi="Times New Roman"/>
          <w:sz w:val="18"/>
          <w:vertAlign w:val="superscript"/>
        </w:rPr>
        <w:footnoteRef/>
      </w:r>
      <w:r w:rsidRPr="0018266C">
        <w:rPr>
          <w:rFonts w:ascii="Times New Roman" w:hAnsi="Times New Roman" w:cs="Times New Roman"/>
          <w:vertAlign w:val="superscript"/>
          <w:lang w:val="en-US"/>
        </w:rPr>
        <w:t xml:space="preserve"> </w:t>
      </w:r>
      <w:r>
        <w:rPr>
          <w:rFonts w:ascii="Times New Roman" w:hAnsi="Times New Roman" w:cs="Times New Roman"/>
          <w:lang w:val="en-US"/>
        </w:rPr>
        <w:t>C-305/94, Rotsart de Hertaing / Benoidt and IGC Housing Service , par. 26.</w:t>
      </w:r>
    </w:p>
  </w:footnote>
  <w:footnote w:id="33">
    <w:p w14:paraId="0B9F12FE" w14:textId="77777777" w:rsidR="00B52669" w:rsidRPr="00287A2C" w:rsidRDefault="00B52669" w:rsidP="00287A2C">
      <w:pPr>
        <w:pStyle w:val="Geenafstand"/>
        <w:jc w:val="both"/>
        <w:rPr>
          <w:rFonts w:ascii="Times New Roman" w:hAnsi="Times New Roman" w:cs="Times New Roman"/>
          <w:lang w:val="en-US"/>
        </w:rPr>
      </w:pPr>
      <w:r w:rsidRPr="0018266C">
        <w:rPr>
          <w:rStyle w:val="Znakiprzypiswdolnych"/>
          <w:rFonts w:ascii="Times New Roman" w:hAnsi="Times New Roman" w:cs="Times New Roman"/>
          <w:vertAlign w:val="superscript"/>
        </w:rPr>
        <w:footnoteRef/>
      </w:r>
      <w:r w:rsidRPr="0018266C">
        <w:rPr>
          <w:rFonts w:ascii="Times New Roman" w:hAnsi="Times New Roman" w:cs="Times New Roman"/>
          <w:vertAlign w:val="superscript"/>
          <w:lang w:val="en-US"/>
        </w:rPr>
        <w:t xml:space="preserve"> </w:t>
      </w:r>
      <w:r w:rsidRPr="00287A2C">
        <w:rPr>
          <w:rFonts w:ascii="Times New Roman" w:hAnsi="Times New Roman" w:cs="Times New Roman"/>
          <w:lang w:val="en-US"/>
        </w:rPr>
        <w:t>Questions for clarification issued by HS MCC Case Committee, p. 1.</w:t>
      </w:r>
    </w:p>
  </w:footnote>
  <w:footnote w:id="34">
    <w:p w14:paraId="70A85AB6" w14:textId="77777777" w:rsidR="00B52669" w:rsidRPr="00287A2C" w:rsidRDefault="00B52669" w:rsidP="00287A2C">
      <w:pPr>
        <w:pStyle w:val="Geenafstand"/>
        <w:jc w:val="both"/>
        <w:rPr>
          <w:rFonts w:ascii="Times New Roman" w:hAnsi="Times New Roman" w:cs="Times New Roman"/>
          <w:lang w:val="en-US"/>
        </w:rPr>
      </w:pPr>
      <w:r w:rsidRPr="0018266C">
        <w:rPr>
          <w:rStyle w:val="Znakiprzypiswdolnych"/>
          <w:rFonts w:ascii="Times New Roman" w:hAnsi="Times New Roman" w:cs="Times New Roman"/>
          <w:vertAlign w:val="superscript"/>
        </w:rPr>
        <w:footnoteRef/>
      </w:r>
      <w:r w:rsidRPr="0018266C">
        <w:rPr>
          <w:rFonts w:ascii="Times New Roman" w:hAnsi="Times New Roman" w:cs="Times New Roman"/>
          <w:vertAlign w:val="superscript"/>
          <w:lang w:val="en-GB"/>
        </w:rPr>
        <w:t xml:space="preserve"> </w:t>
      </w:r>
      <w:r w:rsidRPr="00287A2C">
        <w:rPr>
          <w:rFonts w:ascii="Times New Roman" w:hAnsi="Times New Roman" w:cs="Times New Roman"/>
          <w:lang w:val="en-GB"/>
        </w:rPr>
        <w:t xml:space="preserve">P. Watson, </w:t>
      </w:r>
      <w:r w:rsidRPr="00287A2C">
        <w:rPr>
          <w:rFonts w:ascii="Times New Roman" w:hAnsi="Times New Roman" w:cs="Times New Roman"/>
          <w:i/>
          <w:iCs/>
          <w:lang w:val="en-GB"/>
        </w:rPr>
        <w:t>EU Social and Employment Law, Second Edition</w:t>
      </w:r>
      <w:r w:rsidRPr="00287A2C">
        <w:rPr>
          <w:rFonts w:ascii="Times New Roman" w:hAnsi="Times New Roman" w:cs="Times New Roman"/>
          <w:lang w:val="en-GB"/>
        </w:rPr>
        <w:t>, Oxford 2014, p. 152.</w:t>
      </w:r>
    </w:p>
  </w:footnote>
  <w:footnote w:id="35">
    <w:p w14:paraId="05ACDA0D" w14:textId="77777777" w:rsidR="00B52669" w:rsidRPr="00287A2C" w:rsidRDefault="00B52669" w:rsidP="00287A2C">
      <w:pPr>
        <w:pStyle w:val="Geenafstand"/>
        <w:jc w:val="both"/>
        <w:rPr>
          <w:rFonts w:ascii="Times New Roman" w:hAnsi="Times New Roman" w:cs="Times New Roman"/>
          <w:lang w:val="en-US"/>
        </w:rPr>
      </w:pPr>
      <w:r w:rsidRPr="0018266C">
        <w:rPr>
          <w:rStyle w:val="Znakiprzypiswdolnych"/>
          <w:rFonts w:ascii="Times New Roman" w:hAnsi="Times New Roman" w:cs="Times New Roman"/>
          <w:vertAlign w:val="superscript"/>
        </w:rPr>
        <w:footnoteRef/>
      </w:r>
      <w:r w:rsidRPr="0018266C">
        <w:rPr>
          <w:rFonts w:ascii="Times New Roman" w:hAnsi="Times New Roman" w:cs="Times New Roman"/>
          <w:vertAlign w:val="superscript"/>
          <w:lang w:val="en-GB"/>
        </w:rPr>
        <w:t xml:space="preserve"> </w:t>
      </w:r>
      <w:r w:rsidRPr="00287A2C">
        <w:rPr>
          <w:rFonts w:ascii="Times New Roman" w:hAnsi="Times New Roman" w:cs="Times New Roman"/>
          <w:lang w:val="en-GB"/>
        </w:rPr>
        <w:t>C-105/84, Foreningen a/ Arbejdsledere i Danmark v Danmols Inventar, par. 18, 19.</w:t>
      </w:r>
    </w:p>
  </w:footnote>
  <w:footnote w:id="36">
    <w:p w14:paraId="5335E7C8" w14:textId="77777777" w:rsidR="00B52669" w:rsidRPr="00287A2C" w:rsidRDefault="00B52669" w:rsidP="00287A2C">
      <w:pPr>
        <w:pStyle w:val="Geenafstand"/>
        <w:jc w:val="both"/>
        <w:rPr>
          <w:lang w:val="en-US"/>
        </w:rPr>
      </w:pPr>
      <w:r w:rsidRPr="0018266C">
        <w:rPr>
          <w:rStyle w:val="Znakiprzypiswdolnych"/>
          <w:rFonts w:ascii="Times New Roman" w:hAnsi="Times New Roman" w:cs="Times New Roman"/>
          <w:vertAlign w:val="superscript"/>
        </w:rPr>
        <w:footnoteRef/>
      </w:r>
      <w:r w:rsidRPr="0018266C">
        <w:rPr>
          <w:rFonts w:ascii="Times New Roman" w:hAnsi="Times New Roman" w:cs="Times New Roman"/>
          <w:vertAlign w:val="superscript"/>
          <w:lang w:val="en-GB"/>
        </w:rPr>
        <w:t xml:space="preserve"> </w:t>
      </w:r>
      <w:r w:rsidRPr="00287A2C">
        <w:rPr>
          <w:rFonts w:ascii="Times New Roman" w:hAnsi="Times New Roman" w:cs="Times New Roman"/>
          <w:lang w:val="en-GB"/>
        </w:rPr>
        <w:t>C-287/86, Landsorganisationen i Danmark for Tjenerforbundet i Danmark v Ny Mølle Kro,</w:t>
      </w:r>
      <w:r>
        <w:rPr>
          <w:rFonts w:ascii="Times New Roman" w:hAnsi="Times New Roman" w:cs="Times New Roman"/>
          <w:lang w:val="en-GB"/>
        </w:rPr>
        <w:t xml:space="preserve"> par</w:t>
      </w:r>
      <w:r w:rsidRPr="00287A2C">
        <w:rPr>
          <w:rFonts w:ascii="Times New Roman" w:hAnsi="Times New Roman" w:cs="Times New Roman"/>
          <w:lang w:val="en-GB"/>
        </w:rPr>
        <w:t>. 25, 26.</w:t>
      </w:r>
    </w:p>
  </w:footnote>
  <w:footnote w:id="37">
    <w:p w14:paraId="5609D34C" w14:textId="77777777" w:rsidR="00B52669" w:rsidRPr="00287A2C" w:rsidRDefault="00B52669" w:rsidP="00287A2C">
      <w:pPr>
        <w:pStyle w:val="Geenafstand"/>
        <w:jc w:val="both"/>
        <w:rPr>
          <w:rFonts w:ascii="Times New Roman" w:hAnsi="Times New Roman" w:cs="Times New Roman"/>
          <w:lang w:val="en-US"/>
        </w:rPr>
      </w:pPr>
      <w:r w:rsidRPr="0018266C">
        <w:rPr>
          <w:rStyle w:val="Znakiprzypiswdolnych"/>
          <w:rFonts w:ascii="Times New Roman" w:hAnsi="Times New Roman" w:cs="Times New Roman"/>
          <w:vertAlign w:val="superscript"/>
        </w:rPr>
        <w:footnoteRef/>
      </w:r>
      <w:r>
        <w:rPr>
          <w:rFonts w:ascii="Times New Roman" w:hAnsi="Times New Roman" w:cs="Times New Roman"/>
          <w:lang w:val="en-GB"/>
        </w:rPr>
        <w:t xml:space="preserve"> </w:t>
      </w:r>
      <w:r w:rsidRPr="00287A2C">
        <w:rPr>
          <w:rFonts w:ascii="Times New Roman" w:hAnsi="Times New Roman" w:cs="Times New Roman"/>
          <w:lang w:val="en-GB"/>
        </w:rPr>
        <w:t xml:space="preserve">K. Riesenhuber, </w:t>
      </w:r>
      <w:r w:rsidRPr="00097B05">
        <w:rPr>
          <w:rFonts w:ascii="Times New Roman" w:hAnsi="Times New Roman" w:cs="Times New Roman"/>
          <w:i/>
          <w:lang w:val="en-GB"/>
        </w:rPr>
        <w:t>European Employment Law, A Systematic Exposition</w:t>
      </w:r>
      <w:r w:rsidRPr="00287A2C">
        <w:rPr>
          <w:rFonts w:ascii="Times New Roman" w:hAnsi="Times New Roman" w:cs="Times New Roman"/>
          <w:lang w:val="en-GB"/>
        </w:rPr>
        <w:t xml:space="preserve">, </w:t>
      </w:r>
      <w:r>
        <w:rPr>
          <w:rFonts w:ascii="Times New Roman" w:hAnsi="Times New Roman" w:cs="Times New Roman"/>
          <w:lang w:val="en-GB"/>
        </w:rPr>
        <w:t>Cambridge</w:t>
      </w:r>
      <w:r w:rsidRPr="00287A2C">
        <w:rPr>
          <w:rFonts w:ascii="Times New Roman" w:hAnsi="Times New Roman" w:cs="Times New Roman"/>
          <w:lang w:val="en-GB"/>
        </w:rPr>
        <w:t xml:space="preserve"> 2012, p. 588</w:t>
      </w:r>
    </w:p>
  </w:footnote>
  <w:footnote w:id="38">
    <w:p w14:paraId="51FBFD2D" w14:textId="77777777" w:rsidR="00B52669" w:rsidRPr="00287A2C" w:rsidRDefault="00B52669" w:rsidP="00287A2C">
      <w:pPr>
        <w:pStyle w:val="Geenafstand"/>
        <w:jc w:val="both"/>
        <w:rPr>
          <w:lang w:val="en-US"/>
        </w:rPr>
      </w:pPr>
      <w:r w:rsidRPr="0018266C">
        <w:rPr>
          <w:rStyle w:val="Znakiprzypiswdolnych"/>
          <w:rFonts w:ascii="Times New Roman" w:hAnsi="Times New Roman" w:cs="Times New Roman"/>
          <w:vertAlign w:val="superscript"/>
        </w:rPr>
        <w:footnoteRef/>
      </w:r>
      <w:r>
        <w:rPr>
          <w:rFonts w:ascii="Times New Roman" w:hAnsi="Times New Roman" w:cs="Times New Roman"/>
          <w:lang w:val="en-GB"/>
        </w:rPr>
        <w:t xml:space="preserve"> </w:t>
      </w:r>
      <w:r w:rsidRPr="00287A2C">
        <w:rPr>
          <w:rFonts w:ascii="Times New Roman" w:hAnsi="Times New Roman" w:cs="Times New Roman"/>
          <w:lang w:val="en-GB"/>
        </w:rPr>
        <w:t xml:space="preserve">P. Watson, </w:t>
      </w:r>
      <w:r w:rsidRPr="00710B26">
        <w:rPr>
          <w:rFonts w:ascii="Times New Roman" w:hAnsi="Times New Roman" w:cs="Times New Roman"/>
          <w:i/>
          <w:lang w:val="en-GB"/>
        </w:rPr>
        <w:t>EU Social and Employment Law, Second Edition</w:t>
      </w:r>
      <w:r w:rsidRPr="00287A2C">
        <w:rPr>
          <w:rFonts w:ascii="Times New Roman" w:hAnsi="Times New Roman" w:cs="Times New Roman"/>
          <w:lang w:val="en-GB"/>
        </w:rPr>
        <w:t>, Oxford, 2014, p. 168.</w:t>
      </w:r>
    </w:p>
  </w:footnote>
  <w:footnote w:id="39">
    <w:p w14:paraId="4B2C76C5" w14:textId="77777777" w:rsidR="00B52669" w:rsidRPr="00287A2C" w:rsidRDefault="00B52669" w:rsidP="005F633C">
      <w:pPr>
        <w:pStyle w:val="Geenafstand"/>
        <w:jc w:val="both"/>
        <w:rPr>
          <w:rFonts w:ascii="Times New Roman" w:hAnsi="Times New Roman" w:cs="Times New Roman"/>
          <w:lang w:val="en-US"/>
        </w:rPr>
      </w:pPr>
      <w:r w:rsidRPr="0018266C">
        <w:rPr>
          <w:rStyle w:val="Znakiprzypiswdolnych"/>
          <w:rFonts w:ascii="Times New Roman" w:hAnsi="Times New Roman" w:cs="Times New Roman"/>
          <w:sz w:val="18"/>
          <w:vertAlign w:val="superscript"/>
        </w:rPr>
        <w:footnoteRef/>
      </w:r>
      <w:r w:rsidRPr="00E7221C">
        <w:rPr>
          <w:rFonts w:ascii="Times New Roman" w:hAnsi="Times New Roman" w:cs="Times New Roman"/>
          <w:sz w:val="18"/>
          <w:vertAlign w:val="superscript"/>
          <w:lang w:val="en-US"/>
        </w:rPr>
        <w:t xml:space="preserve"> </w:t>
      </w:r>
      <w:r w:rsidRPr="00E7221C">
        <w:rPr>
          <w:rFonts w:ascii="Times New Roman" w:hAnsi="Times New Roman" w:cs="Times New Roman"/>
          <w:lang w:val="en-US"/>
        </w:rPr>
        <w:t xml:space="preserve">C-396/07 </w:t>
      </w:r>
      <w:r w:rsidRPr="00E7221C">
        <w:rPr>
          <w:rStyle w:val="Zwaar"/>
          <w:rFonts w:ascii="Times New Roman" w:hAnsi="Times New Roman" w:cs="Times New Roman"/>
          <w:b w:val="0"/>
          <w:lang w:val="en-US"/>
        </w:rPr>
        <w:t>Mirja Juuri v Fazer Amica Oy , p</w:t>
      </w:r>
      <w:r w:rsidRPr="00E7221C">
        <w:rPr>
          <w:rFonts w:ascii="Times New Roman" w:hAnsi="Times New Roman" w:cs="Times New Roman"/>
          <w:lang w:val="en-US"/>
        </w:rPr>
        <w:t xml:space="preserve">ar.  </w:t>
      </w:r>
      <w:r w:rsidRPr="00287A2C">
        <w:rPr>
          <w:rFonts w:ascii="Times New Roman" w:hAnsi="Times New Roman" w:cs="Times New Roman"/>
          <w:lang w:val="en-GB"/>
        </w:rPr>
        <w:t>33-35.</w:t>
      </w:r>
    </w:p>
  </w:footnote>
  <w:footnote w:id="40">
    <w:p w14:paraId="03D55217" w14:textId="77777777" w:rsidR="00B52669" w:rsidRPr="00287A2C" w:rsidRDefault="00B52669" w:rsidP="00287A2C">
      <w:pPr>
        <w:pStyle w:val="Geenafstand"/>
        <w:jc w:val="both"/>
        <w:rPr>
          <w:lang w:val="en-US"/>
        </w:rPr>
      </w:pPr>
      <w:r w:rsidRPr="0018266C">
        <w:rPr>
          <w:rStyle w:val="Znakiprzypiswdolnych"/>
          <w:rFonts w:ascii="Times New Roman" w:hAnsi="Times New Roman" w:cs="Times New Roman"/>
          <w:sz w:val="18"/>
          <w:vertAlign w:val="superscript"/>
        </w:rPr>
        <w:footnoteRef/>
      </w:r>
      <w:r>
        <w:rPr>
          <w:rFonts w:ascii="Times New Roman" w:hAnsi="Times New Roman" w:cs="Times New Roman"/>
          <w:lang w:val="en-GB"/>
        </w:rPr>
        <w:t xml:space="preserve"> </w:t>
      </w:r>
      <w:r w:rsidRPr="00287A2C">
        <w:rPr>
          <w:rFonts w:ascii="Times New Roman" w:hAnsi="Times New Roman" w:cs="Times New Roman"/>
          <w:lang w:val="en-GB"/>
        </w:rPr>
        <w:t xml:space="preserve">C-426/11 </w:t>
      </w:r>
      <w:r w:rsidRPr="00287A2C">
        <w:rPr>
          <w:rFonts w:ascii="Times New Roman" w:hAnsi="Times New Roman" w:cs="Times New Roman"/>
          <w:color w:val="333333"/>
          <w:lang w:val="en-GB"/>
        </w:rPr>
        <w:t xml:space="preserve">Mark Alemo-Herron and Others vs. </w:t>
      </w:r>
      <w:r w:rsidRPr="00287A2C">
        <w:rPr>
          <w:rFonts w:ascii="Times New Roman" w:hAnsi="Times New Roman" w:cs="Times New Roman"/>
          <w:color w:val="333333"/>
          <w:lang w:val="en-US"/>
        </w:rPr>
        <w:t>Parkwood Leisure Ltd</w:t>
      </w:r>
      <w:r w:rsidRPr="00287A2C">
        <w:rPr>
          <w:rFonts w:ascii="Times New Roman" w:hAnsi="Times New Roman" w:cs="Times New Roman"/>
          <w:lang w:val="en-GB"/>
        </w:rPr>
        <w:t>,</w:t>
      </w:r>
      <w:r>
        <w:rPr>
          <w:rFonts w:ascii="Times New Roman" w:hAnsi="Times New Roman" w:cs="Times New Roman"/>
          <w:lang w:val="en-GB"/>
        </w:rPr>
        <w:t xml:space="preserve"> par</w:t>
      </w:r>
      <w:r w:rsidRPr="00287A2C">
        <w:rPr>
          <w:rFonts w:ascii="Times New Roman" w:hAnsi="Times New Roman" w:cs="Times New Roman"/>
          <w:lang w:val="en-GB"/>
        </w:rPr>
        <w:t>. 36, 37.</w:t>
      </w:r>
    </w:p>
  </w:footnote>
  <w:footnote w:id="41">
    <w:p w14:paraId="29BAECC3" w14:textId="77777777" w:rsidR="00B52669" w:rsidRPr="008263B7" w:rsidRDefault="00B52669" w:rsidP="00343BD5">
      <w:pPr>
        <w:pStyle w:val="Geenafstand"/>
        <w:jc w:val="both"/>
        <w:rPr>
          <w:lang w:val="en-US"/>
        </w:rPr>
      </w:pPr>
      <w:r w:rsidRPr="00343BD5">
        <w:rPr>
          <w:rFonts w:ascii="Times New Roman" w:hAnsi="Times New Roman" w:cs="Times New Roman"/>
          <w:vertAlign w:val="superscript"/>
          <w:lang w:val="en-GB"/>
        </w:rPr>
        <w:footnoteRef/>
      </w:r>
      <w:r w:rsidRPr="00343BD5">
        <w:rPr>
          <w:rFonts w:ascii="Times New Roman" w:hAnsi="Times New Roman" w:cs="Times New Roman"/>
          <w:lang w:val="en-GB"/>
        </w:rPr>
        <w:t xml:space="preserve"> Opinion of Advocate General Ruiz-Jarabo Colomber to C-396/07, par. 48, 49.</w:t>
      </w:r>
    </w:p>
  </w:footnote>
  <w:footnote w:id="42">
    <w:p w14:paraId="0319B55B" w14:textId="77777777" w:rsidR="00B52669" w:rsidRPr="00E7221C" w:rsidRDefault="00B52669" w:rsidP="00443460">
      <w:pPr>
        <w:pStyle w:val="Geenafstand"/>
        <w:jc w:val="both"/>
        <w:rPr>
          <w:lang w:val="en-US"/>
        </w:rPr>
      </w:pPr>
      <w:r w:rsidRPr="0018266C">
        <w:rPr>
          <w:rStyle w:val="Znakiprzypiswdolnych"/>
          <w:rFonts w:ascii="Times New Roman" w:hAnsi="Times New Roman" w:cs="Times New Roman"/>
          <w:sz w:val="18"/>
          <w:vertAlign w:val="superscript"/>
        </w:rPr>
        <w:footnoteRef/>
      </w:r>
      <w:r w:rsidRPr="00E7221C">
        <w:rPr>
          <w:rFonts w:ascii="Times New Roman" w:hAnsi="Times New Roman" w:cs="Times New Roman"/>
          <w:lang w:val="en-US"/>
        </w:rPr>
        <w:t xml:space="preserve"> C-343/98 Renato Collino, Luisella Chiappero vs. Telecom Italia SpA, par. 53.</w:t>
      </w:r>
    </w:p>
  </w:footnote>
  <w:footnote w:id="43">
    <w:p w14:paraId="0C4F2699" w14:textId="77777777" w:rsidR="00B52669" w:rsidRPr="00287A2C" w:rsidRDefault="00B52669" w:rsidP="00287A2C">
      <w:pPr>
        <w:pStyle w:val="Geenafstand"/>
        <w:rPr>
          <w:rFonts w:ascii="Times New Roman" w:hAnsi="Times New Roman" w:cs="Times New Roman"/>
          <w:lang w:val="en-US"/>
        </w:rPr>
      </w:pPr>
      <w:r w:rsidRPr="0018266C">
        <w:rPr>
          <w:rStyle w:val="Znakiprzypiswdolnych"/>
          <w:rFonts w:ascii="Times New Roman" w:hAnsi="Times New Roman" w:cs="Times New Roman"/>
          <w:vertAlign w:val="superscript"/>
        </w:rPr>
        <w:footnoteRef/>
      </w:r>
      <w:r w:rsidRPr="00287A2C">
        <w:rPr>
          <w:rFonts w:ascii="Times New Roman" w:hAnsi="Times New Roman" w:cs="Times New Roman"/>
          <w:lang w:val="en-GB"/>
        </w:rPr>
        <w:t xml:space="preserve"> C-101/87, </w:t>
      </w:r>
      <w:r w:rsidRPr="00287A2C">
        <w:rPr>
          <w:rStyle w:val="Zwaar"/>
          <w:rFonts w:ascii="Times New Roman" w:hAnsi="Times New Roman" w:cs="Times New Roman"/>
          <w:b w:val="0"/>
          <w:bCs w:val="0"/>
          <w:lang w:val="en-GB"/>
        </w:rPr>
        <w:t>P. Bork International A/S, in liquidation v Foreningen af Arbejdsledere I Danmark, acting on behalf of Birger E. Petersen, and Jens E. Olsen and others v Junckers Industrier A/S.</w:t>
      </w:r>
      <w:r>
        <w:rPr>
          <w:rFonts w:ascii="Times New Roman" w:hAnsi="Times New Roman" w:cs="Times New Roman"/>
          <w:lang w:val="en-GB"/>
        </w:rPr>
        <w:t>, par</w:t>
      </w:r>
      <w:r w:rsidRPr="00287A2C">
        <w:rPr>
          <w:rFonts w:ascii="Times New Roman" w:hAnsi="Times New Roman" w:cs="Times New Roman"/>
          <w:lang w:val="en-GB"/>
        </w:rPr>
        <w:t>. 18.</w:t>
      </w:r>
    </w:p>
  </w:footnote>
  <w:footnote w:id="44">
    <w:p w14:paraId="53887A73" w14:textId="77777777" w:rsidR="00B52669" w:rsidRPr="00287A2C" w:rsidRDefault="00B52669" w:rsidP="00287A2C">
      <w:pPr>
        <w:pStyle w:val="Geenafstand"/>
        <w:jc w:val="both"/>
        <w:rPr>
          <w:rFonts w:ascii="Times New Roman" w:hAnsi="Times New Roman" w:cs="Times New Roman"/>
          <w:lang w:val="en-US"/>
        </w:rPr>
      </w:pPr>
      <w:r w:rsidRPr="0018266C">
        <w:rPr>
          <w:rStyle w:val="Znakiprzypiswdolnych"/>
          <w:rFonts w:ascii="Times New Roman" w:hAnsi="Times New Roman" w:cs="Times New Roman"/>
          <w:vertAlign w:val="superscript"/>
        </w:rPr>
        <w:footnoteRef/>
      </w:r>
      <w:r w:rsidRPr="00287A2C">
        <w:rPr>
          <w:rFonts w:ascii="Times New Roman" w:hAnsi="Times New Roman" w:cs="Times New Roman"/>
          <w:lang w:val="en-GB"/>
        </w:rPr>
        <w:t xml:space="preserve"> K. Riesenhuber, </w:t>
      </w:r>
      <w:r w:rsidRPr="00287A2C">
        <w:rPr>
          <w:rFonts w:ascii="Times New Roman" w:hAnsi="Times New Roman" w:cs="Times New Roman"/>
          <w:i/>
          <w:iCs/>
          <w:lang w:val="en-GB"/>
        </w:rPr>
        <w:t>European Employment Law, A Systematic Exposition</w:t>
      </w:r>
      <w:r w:rsidRPr="00287A2C">
        <w:rPr>
          <w:rFonts w:ascii="Times New Roman" w:hAnsi="Times New Roman" w:cs="Times New Roman"/>
          <w:lang w:val="en-GB"/>
        </w:rPr>
        <w:t xml:space="preserve">, </w:t>
      </w:r>
      <w:r>
        <w:rPr>
          <w:rFonts w:ascii="Times New Roman" w:hAnsi="Times New Roman" w:cs="Times New Roman"/>
          <w:lang w:val="en-GB"/>
        </w:rPr>
        <w:t xml:space="preserve">Cambridge </w:t>
      </w:r>
      <w:r w:rsidRPr="00287A2C">
        <w:rPr>
          <w:rFonts w:ascii="Times New Roman" w:hAnsi="Times New Roman" w:cs="Times New Roman"/>
          <w:lang w:val="en-GB"/>
        </w:rPr>
        <w:t xml:space="preserve">2012, p. 601-602. </w:t>
      </w:r>
    </w:p>
  </w:footnote>
  <w:footnote w:id="45">
    <w:p w14:paraId="35CE6775" w14:textId="77777777" w:rsidR="00B52669" w:rsidRPr="00287A2C" w:rsidRDefault="00B52669" w:rsidP="00287A2C">
      <w:pPr>
        <w:pStyle w:val="Geenafstand"/>
        <w:jc w:val="both"/>
        <w:rPr>
          <w:rFonts w:ascii="Times New Roman" w:hAnsi="Times New Roman" w:cs="Times New Roman"/>
        </w:rPr>
      </w:pPr>
      <w:r w:rsidRPr="0018266C">
        <w:rPr>
          <w:rStyle w:val="Znakiprzypiswdolnych"/>
          <w:rFonts w:ascii="Times New Roman" w:hAnsi="Times New Roman" w:cs="Times New Roman"/>
          <w:vertAlign w:val="superscript"/>
        </w:rPr>
        <w:footnoteRef/>
      </w:r>
      <w:r w:rsidRPr="00287A2C">
        <w:rPr>
          <w:rFonts w:ascii="Times New Roman" w:hAnsi="Times New Roman" w:cs="Times New Roman"/>
        </w:rPr>
        <w:t xml:space="preserve"> </w:t>
      </w:r>
      <w:r w:rsidRPr="000F2BE3">
        <w:rPr>
          <w:rFonts w:ascii="Times New Roman" w:hAnsi="Times New Roman" w:cs="Times New Roman"/>
          <w:i/>
        </w:rPr>
        <w:t>Ibidem</w:t>
      </w:r>
      <w:r w:rsidRPr="00287A2C">
        <w:rPr>
          <w:rFonts w:ascii="Times New Roman" w:hAnsi="Times New Roman" w:cs="Times New Roman"/>
        </w:rPr>
        <w:t>, p. 601.</w:t>
      </w:r>
    </w:p>
  </w:footnote>
  <w:footnote w:id="46">
    <w:p w14:paraId="4A63CE51" w14:textId="77777777" w:rsidR="00B52669" w:rsidRDefault="00B52669" w:rsidP="005F633C">
      <w:pPr>
        <w:pStyle w:val="Voetnoottekst"/>
        <w:spacing w:after="0"/>
      </w:pPr>
      <w:r w:rsidRPr="00287A2C">
        <w:rPr>
          <w:rStyle w:val="Voetnootmarkering"/>
          <w:sz w:val="22"/>
          <w:szCs w:val="22"/>
        </w:rPr>
        <w:footnoteRef/>
      </w:r>
      <w:r w:rsidRPr="00287A2C">
        <w:rPr>
          <w:sz w:val="22"/>
          <w:szCs w:val="22"/>
        </w:rPr>
        <w:t xml:space="preserve"> </w:t>
      </w:r>
      <w:r w:rsidRPr="00287A2C">
        <w:rPr>
          <w:rFonts w:ascii="Times New Roman" w:hAnsi="Times New Roman" w:cs="Times New Roman"/>
          <w:sz w:val="22"/>
          <w:szCs w:val="22"/>
        </w:rPr>
        <w:t xml:space="preserve">Ł. Pisarczyk, </w:t>
      </w:r>
      <w:r w:rsidRPr="00287A2C">
        <w:rPr>
          <w:rFonts w:ascii="Times New Roman" w:hAnsi="Times New Roman" w:cs="Times New Roman"/>
          <w:i/>
          <w:iCs/>
          <w:sz w:val="22"/>
          <w:szCs w:val="22"/>
        </w:rPr>
        <w:t>Przejście zakładu pracy na innego pracodawcę</w:t>
      </w:r>
      <w:r w:rsidRPr="00287A2C">
        <w:rPr>
          <w:rFonts w:ascii="Times New Roman" w:hAnsi="Times New Roman" w:cs="Times New Roman"/>
          <w:sz w:val="22"/>
          <w:szCs w:val="22"/>
        </w:rPr>
        <w:t xml:space="preserve">, </w:t>
      </w:r>
      <w:r>
        <w:rPr>
          <w:rFonts w:ascii="Times New Roman" w:hAnsi="Times New Roman" w:cs="Times New Roman"/>
          <w:sz w:val="22"/>
          <w:szCs w:val="22"/>
        </w:rPr>
        <w:t>Warszawa</w:t>
      </w:r>
      <w:r w:rsidRPr="00287A2C">
        <w:rPr>
          <w:rFonts w:ascii="Times New Roman" w:hAnsi="Times New Roman" w:cs="Times New Roman"/>
          <w:sz w:val="22"/>
          <w:szCs w:val="22"/>
        </w:rPr>
        <w:t xml:space="preserve"> 2013, p. 98</w:t>
      </w:r>
      <w:r w:rsidRPr="00287A2C">
        <w:rPr>
          <w:rFonts w:ascii="Times New Roman" w:hAnsi="Times New Roman" w:cs="Times New Roman"/>
        </w:rPr>
        <w:t>.</w:t>
      </w:r>
    </w:p>
  </w:footnote>
  <w:footnote w:id="47">
    <w:p w14:paraId="71EED8F5" w14:textId="77777777" w:rsidR="00B52669" w:rsidRPr="0009418A" w:rsidRDefault="00B52669" w:rsidP="005F633C">
      <w:pPr>
        <w:pStyle w:val="Geenafstand"/>
        <w:rPr>
          <w:rFonts w:ascii="Times New Roman" w:hAnsi="Times New Roman" w:cs="Times New Roman"/>
          <w:lang w:val="en-US"/>
        </w:rPr>
      </w:pPr>
      <w:r w:rsidRPr="0018266C">
        <w:rPr>
          <w:rStyle w:val="Znakiprzypiswdolnych"/>
          <w:rFonts w:ascii="Times New Roman" w:hAnsi="Times New Roman" w:cs="Times New Roman"/>
          <w:vertAlign w:val="superscript"/>
        </w:rPr>
        <w:footnoteRef/>
      </w:r>
      <w:r w:rsidRPr="0009418A">
        <w:rPr>
          <w:rFonts w:ascii="Times New Roman" w:hAnsi="Times New Roman" w:cs="Times New Roman"/>
          <w:lang w:val="en-US"/>
        </w:rPr>
        <w:t xml:space="preserve"> </w:t>
      </w:r>
      <w:r w:rsidRPr="0009418A">
        <w:rPr>
          <w:rFonts w:ascii="Times New Roman" w:hAnsi="Times New Roman" w:cs="Times New Roman"/>
          <w:i/>
          <w:lang w:val="en-US"/>
        </w:rPr>
        <w:t>Ibidem</w:t>
      </w:r>
      <w:r w:rsidRPr="0009418A">
        <w:rPr>
          <w:rFonts w:ascii="Times New Roman" w:hAnsi="Times New Roman" w:cs="Times New Roman"/>
          <w:lang w:val="en-US"/>
        </w:rPr>
        <w:t>, p. 98.</w:t>
      </w:r>
    </w:p>
  </w:footnote>
  <w:footnote w:id="48">
    <w:p w14:paraId="73061F8B" w14:textId="77777777" w:rsidR="00B52669" w:rsidRPr="0009418A" w:rsidRDefault="00B52669" w:rsidP="00287A2C">
      <w:pPr>
        <w:pStyle w:val="Geenafstand"/>
        <w:rPr>
          <w:rFonts w:ascii="Times New Roman" w:hAnsi="Times New Roman" w:cs="Times New Roman"/>
          <w:lang w:val="en-US"/>
        </w:rPr>
      </w:pPr>
      <w:r w:rsidRPr="0018266C">
        <w:rPr>
          <w:rStyle w:val="Znakiprzypiswdolnych"/>
          <w:rFonts w:ascii="Times New Roman" w:hAnsi="Times New Roman" w:cs="Times New Roman"/>
          <w:vertAlign w:val="superscript"/>
        </w:rPr>
        <w:footnoteRef/>
      </w:r>
      <w:r w:rsidRPr="0009418A">
        <w:rPr>
          <w:rFonts w:ascii="Times New Roman" w:hAnsi="Times New Roman" w:cs="Times New Roman"/>
          <w:lang w:val="en-US"/>
        </w:rPr>
        <w:t xml:space="preserve"> </w:t>
      </w:r>
      <w:r w:rsidRPr="0009418A">
        <w:rPr>
          <w:rFonts w:ascii="Times New Roman" w:hAnsi="Times New Roman" w:cs="Times New Roman"/>
          <w:i/>
          <w:lang w:val="en-US"/>
        </w:rPr>
        <w:t>Ibidem</w:t>
      </w:r>
      <w:r w:rsidRPr="0009418A">
        <w:rPr>
          <w:rFonts w:ascii="Times New Roman" w:hAnsi="Times New Roman" w:cs="Times New Roman"/>
          <w:lang w:val="en-US"/>
        </w:rPr>
        <w:t>, p. 104.</w:t>
      </w:r>
    </w:p>
  </w:footnote>
  <w:footnote w:id="49">
    <w:p w14:paraId="4CF5111B" w14:textId="77777777" w:rsidR="00B52669" w:rsidRPr="00287A2C" w:rsidRDefault="00B52669" w:rsidP="00287A2C">
      <w:pPr>
        <w:pStyle w:val="Geenafstand"/>
        <w:rPr>
          <w:lang w:val="en-US"/>
        </w:rPr>
      </w:pPr>
      <w:r w:rsidRPr="0018266C">
        <w:rPr>
          <w:rStyle w:val="Znakiprzypiswdolnych"/>
          <w:rFonts w:ascii="Times New Roman" w:hAnsi="Times New Roman" w:cs="Times New Roman"/>
          <w:vertAlign w:val="superscript"/>
        </w:rPr>
        <w:footnoteRef/>
      </w:r>
      <w:r>
        <w:rPr>
          <w:rFonts w:ascii="Times New Roman" w:hAnsi="Times New Roman" w:cs="Times New Roman"/>
          <w:lang w:val="en-US"/>
        </w:rPr>
        <w:t xml:space="preserve"> </w:t>
      </w:r>
      <w:r w:rsidRPr="00287A2C">
        <w:rPr>
          <w:rFonts w:ascii="Times New Roman" w:hAnsi="Times New Roman" w:cs="Times New Roman"/>
          <w:lang w:val="en-US"/>
        </w:rPr>
        <w:t>Questions for clarification issued by HS MCC Case Committee, p. 2.</w:t>
      </w:r>
    </w:p>
  </w:footnote>
  <w:footnote w:id="50">
    <w:p w14:paraId="709E0B27" w14:textId="77777777" w:rsidR="00B52669" w:rsidRPr="00287A2C" w:rsidRDefault="00B52669" w:rsidP="00287A2C">
      <w:pPr>
        <w:pStyle w:val="Geenafstand"/>
        <w:jc w:val="both"/>
        <w:rPr>
          <w:rFonts w:ascii="Times New Roman" w:hAnsi="Times New Roman" w:cs="Times New Roman"/>
          <w:lang w:val="en-US"/>
        </w:rPr>
      </w:pPr>
      <w:r w:rsidRPr="00B32D61">
        <w:rPr>
          <w:rStyle w:val="Znakiprzypiswdolnych"/>
          <w:rFonts w:ascii="Times New Roman" w:hAnsi="Times New Roman" w:cs="Times New Roman"/>
          <w:sz w:val="18"/>
          <w:vertAlign w:val="superscript"/>
        </w:rPr>
        <w:footnoteRef/>
      </w:r>
      <w:r w:rsidRPr="00B32D61">
        <w:rPr>
          <w:rFonts w:ascii="Times New Roman" w:hAnsi="Times New Roman" w:cs="Times New Roman"/>
          <w:sz w:val="18"/>
          <w:vertAlign w:val="superscript"/>
          <w:lang w:val="en-GB"/>
        </w:rPr>
        <w:t xml:space="preserve"> </w:t>
      </w:r>
      <w:r w:rsidRPr="00287A2C">
        <w:rPr>
          <w:rFonts w:ascii="Times New Roman" w:hAnsi="Times New Roman" w:cs="Times New Roman"/>
          <w:lang w:val="en-GB"/>
        </w:rPr>
        <w:t xml:space="preserve">K. Riesenhuber, </w:t>
      </w:r>
      <w:r w:rsidRPr="005F633C">
        <w:rPr>
          <w:rFonts w:ascii="Times New Roman" w:hAnsi="Times New Roman" w:cs="Times New Roman"/>
          <w:i/>
          <w:lang w:val="en-GB"/>
        </w:rPr>
        <w:t>European Employment Law</w:t>
      </w:r>
      <w:r w:rsidRPr="00287A2C">
        <w:rPr>
          <w:rFonts w:ascii="Times New Roman" w:hAnsi="Times New Roman" w:cs="Times New Roman"/>
          <w:lang w:val="en-GB"/>
        </w:rPr>
        <w:t xml:space="preserve">, </w:t>
      </w:r>
      <w:r w:rsidRPr="005F633C">
        <w:rPr>
          <w:rFonts w:ascii="Times New Roman" w:hAnsi="Times New Roman" w:cs="Times New Roman"/>
          <w:i/>
          <w:lang w:val="en-GB"/>
        </w:rPr>
        <w:t>A Systematic Exposition</w:t>
      </w:r>
      <w:r w:rsidRPr="00287A2C">
        <w:rPr>
          <w:rFonts w:ascii="Times New Roman" w:hAnsi="Times New Roman" w:cs="Times New Roman"/>
          <w:lang w:val="en-GB"/>
        </w:rPr>
        <w:t xml:space="preserve">, </w:t>
      </w:r>
      <w:r>
        <w:rPr>
          <w:rFonts w:ascii="Times New Roman" w:hAnsi="Times New Roman" w:cs="Times New Roman"/>
          <w:lang w:val="en-GB"/>
        </w:rPr>
        <w:t>Cambridge</w:t>
      </w:r>
      <w:r w:rsidRPr="00287A2C">
        <w:rPr>
          <w:rFonts w:ascii="Times New Roman" w:hAnsi="Times New Roman" w:cs="Times New Roman"/>
          <w:lang w:val="en-GB"/>
        </w:rPr>
        <w:t xml:space="preserve"> 2012, p. 603.</w:t>
      </w:r>
    </w:p>
  </w:footnote>
  <w:footnote w:id="51">
    <w:p w14:paraId="7A1EC8E8" w14:textId="77777777" w:rsidR="00B52669" w:rsidRPr="007708D5" w:rsidRDefault="00B52669" w:rsidP="00287A2C">
      <w:pPr>
        <w:pStyle w:val="Geenafstand"/>
        <w:jc w:val="both"/>
        <w:rPr>
          <w:lang w:val="de-DE"/>
        </w:rPr>
      </w:pPr>
      <w:r w:rsidRPr="00287A2C">
        <w:rPr>
          <w:rStyle w:val="Znakiprzypiswdolnych"/>
          <w:rFonts w:ascii="Times New Roman" w:hAnsi="Times New Roman" w:cs="Times New Roman"/>
          <w:sz w:val="18"/>
        </w:rPr>
        <w:footnoteRef/>
      </w:r>
      <w:r w:rsidRPr="007708D5">
        <w:rPr>
          <w:rFonts w:ascii="Times New Roman" w:hAnsi="Times New Roman" w:cs="Times New Roman"/>
          <w:sz w:val="18"/>
          <w:lang w:val="de-DE"/>
        </w:rPr>
        <w:t xml:space="preserve"> </w:t>
      </w:r>
      <w:r w:rsidRPr="007708D5">
        <w:rPr>
          <w:rFonts w:ascii="Times New Roman" w:hAnsi="Times New Roman" w:cs="Times New Roman"/>
          <w:lang w:val="de-DE"/>
        </w:rPr>
        <w:t xml:space="preserve">K. Riesenhuber, </w:t>
      </w:r>
      <w:r w:rsidRPr="007708D5">
        <w:rPr>
          <w:rFonts w:ascii="Times New Roman" w:hAnsi="Times New Roman" w:cs="Times New Roman"/>
          <w:i/>
          <w:lang w:val="de-DE"/>
        </w:rPr>
        <w:t>European Employment Law</w:t>
      </w:r>
      <w:r w:rsidRPr="007708D5">
        <w:rPr>
          <w:rFonts w:ascii="Times New Roman" w:hAnsi="Times New Roman" w:cs="Times New Roman"/>
          <w:lang w:val="de-DE"/>
        </w:rPr>
        <w:t xml:space="preserve">, A Systematic Exposition, </w:t>
      </w:r>
      <w:r>
        <w:rPr>
          <w:rFonts w:ascii="Times New Roman" w:hAnsi="Times New Roman" w:cs="Times New Roman"/>
          <w:lang w:val="de-DE"/>
        </w:rPr>
        <w:t>Cambridge</w:t>
      </w:r>
      <w:r w:rsidRPr="007708D5">
        <w:rPr>
          <w:rFonts w:ascii="Times New Roman" w:hAnsi="Times New Roman" w:cs="Times New Roman"/>
          <w:lang w:val="de-DE"/>
        </w:rPr>
        <w:t xml:space="preserve"> 2012, p. 601; C. v. Alvensleben, </w:t>
      </w:r>
      <w:r w:rsidRPr="007708D5">
        <w:rPr>
          <w:rFonts w:ascii="Times New Roman" w:hAnsi="Times New Roman" w:cs="Times New Roman"/>
          <w:i/>
          <w:lang w:val="de-DE"/>
        </w:rPr>
        <w:t>Die Rechte der Arbeitnehmer bei Betriebsübergang in Europäischen Gemeinschaftsrecht</w:t>
      </w:r>
      <w:r w:rsidRPr="007708D5">
        <w:rPr>
          <w:rFonts w:ascii="Times New Roman" w:hAnsi="Times New Roman" w:cs="Times New Roman"/>
          <w:lang w:val="de-DE"/>
        </w:rPr>
        <w:t>, 121 sq.</w:t>
      </w:r>
    </w:p>
  </w:footnote>
  <w:footnote w:id="52">
    <w:p w14:paraId="0A0E624C" w14:textId="77777777" w:rsidR="00B52669" w:rsidRPr="00D61C2A" w:rsidRDefault="00B52669" w:rsidP="00D61C2A">
      <w:pPr>
        <w:pStyle w:val="Geenafstand"/>
        <w:jc w:val="both"/>
        <w:rPr>
          <w:rFonts w:ascii="Times New Roman" w:hAnsi="Times New Roman" w:cs="Times New Roman"/>
          <w:lang w:val="en-US"/>
        </w:rPr>
      </w:pPr>
      <w:r w:rsidRPr="00D61C2A">
        <w:rPr>
          <w:rStyle w:val="Znakiprzypiswdolnych"/>
          <w:rFonts w:ascii="Times New Roman" w:hAnsi="Times New Roman" w:cs="Times New Roman"/>
        </w:rPr>
        <w:footnoteRef/>
      </w:r>
      <w:r w:rsidRPr="00D61C2A">
        <w:rPr>
          <w:rFonts w:ascii="Times New Roman" w:hAnsi="Times New Roman" w:cs="Times New Roman"/>
          <w:lang w:val="en-GB"/>
        </w:rPr>
        <w:t xml:space="preserve"> </w:t>
      </w:r>
      <w:r w:rsidRPr="000F2BE3">
        <w:rPr>
          <w:rFonts w:ascii="Times New Roman" w:hAnsi="Times New Roman" w:cs="Times New Roman"/>
          <w:i/>
          <w:lang w:val="en-GB"/>
        </w:rPr>
        <w:t>Ibidem</w:t>
      </w:r>
      <w:r w:rsidRPr="00D61C2A">
        <w:rPr>
          <w:rFonts w:ascii="Times New Roman" w:hAnsi="Times New Roman" w:cs="Times New Roman"/>
          <w:lang w:val="en-GB"/>
        </w:rPr>
        <w:t>.</w:t>
      </w:r>
    </w:p>
  </w:footnote>
  <w:footnote w:id="53">
    <w:p w14:paraId="64DDB461" w14:textId="77777777" w:rsidR="00B52669" w:rsidRPr="00D61C2A" w:rsidRDefault="00B52669" w:rsidP="00D61C2A">
      <w:pPr>
        <w:pStyle w:val="Geenafstand"/>
        <w:jc w:val="both"/>
        <w:rPr>
          <w:rFonts w:ascii="Times New Roman" w:hAnsi="Times New Roman" w:cs="Times New Roman"/>
          <w:lang w:val="en-US"/>
        </w:rPr>
      </w:pPr>
      <w:r w:rsidRPr="00D61C2A">
        <w:rPr>
          <w:rStyle w:val="Znakiprzypiswdolnych"/>
          <w:rFonts w:ascii="Times New Roman" w:hAnsi="Times New Roman" w:cs="Times New Roman"/>
        </w:rPr>
        <w:footnoteRef/>
      </w:r>
      <w:r w:rsidRPr="00D61C2A">
        <w:rPr>
          <w:rFonts w:ascii="Times New Roman" w:hAnsi="Times New Roman" w:cs="Times New Roman"/>
          <w:lang w:val="en-GB"/>
        </w:rPr>
        <w:t xml:space="preserve"> J. Prassl, </w:t>
      </w:r>
      <w:r w:rsidRPr="00D61C2A">
        <w:rPr>
          <w:rFonts w:ascii="Times New Roman" w:hAnsi="Times New Roman" w:cs="Times New Roman"/>
          <w:i/>
          <w:iCs/>
          <w:lang w:val="en-GB"/>
        </w:rPr>
        <w:t xml:space="preserve">Freedom of Contract as a General Principle of EU Law? Transfers of Undertakings and the Protection of Employer Rights in EU Labour Law: Case C-426/11 Alemo-Herron and others v Parkwood Leisure Ltd, </w:t>
      </w:r>
      <w:r w:rsidRPr="00D61C2A">
        <w:rPr>
          <w:rFonts w:ascii="Times New Roman" w:hAnsi="Times New Roman" w:cs="Times New Roman"/>
          <w:lang w:val="en-GB"/>
        </w:rPr>
        <w:t>Industrial Law Journal, Ind Law J (2013) 42 (4): 434-446.</w:t>
      </w:r>
    </w:p>
  </w:footnote>
  <w:footnote w:id="54">
    <w:p w14:paraId="285DE4FA" w14:textId="77777777" w:rsidR="00B52669" w:rsidRPr="000049AD" w:rsidRDefault="00B52669" w:rsidP="005F06F4">
      <w:pPr>
        <w:pStyle w:val="Geenafstand"/>
        <w:jc w:val="both"/>
        <w:rPr>
          <w:rFonts w:ascii="Times New Roman" w:hAnsi="Times New Roman" w:cs="Times New Roman"/>
          <w:lang w:val="en-GB"/>
        </w:rPr>
      </w:pPr>
      <w:r w:rsidRPr="00D61C2A">
        <w:rPr>
          <w:rStyle w:val="Voetnootmarkering"/>
          <w:rFonts w:ascii="Times New Roman" w:hAnsi="Times New Roman" w:cs="Times New Roman"/>
        </w:rPr>
        <w:footnoteRef/>
      </w:r>
      <w:r w:rsidRPr="00D61C2A">
        <w:rPr>
          <w:rFonts w:ascii="Times New Roman" w:hAnsi="Times New Roman" w:cs="Times New Roman"/>
          <w:lang w:val="en-US"/>
        </w:rPr>
        <w:t xml:space="preserve"> </w:t>
      </w:r>
      <w:r w:rsidRPr="00D61C2A">
        <w:rPr>
          <w:rFonts w:ascii="Times New Roman" w:hAnsi="Times New Roman" w:cs="Times New Roman"/>
          <w:lang w:val="en-GB"/>
        </w:rPr>
        <w:t xml:space="preserve">Schlachter M., </w:t>
      </w:r>
      <w:r w:rsidRPr="00D61C2A">
        <w:rPr>
          <w:rFonts w:ascii="Times New Roman" w:hAnsi="Times New Roman" w:cs="Times New Roman"/>
          <w:i/>
          <w:lang w:val="en-GB"/>
        </w:rPr>
        <w:t xml:space="preserve">The Prohibition of Age Discrimination in Labour Relations, Reports to the XVIIIth International Congress of Comparative Law, </w:t>
      </w:r>
      <w:r w:rsidRPr="00D61C2A">
        <w:rPr>
          <w:rFonts w:ascii="Times New Roman" w:hAnsi="Times New Roman" w:cs="Times New Roman"/>
          <w:lang w:val="en-GB"/>
        </w:rPr>
        <w:t>Waschington D.C. 2010,p.23</w:t>
      </w:r>
      <w:r w:rsidRPr="00D61C2A">
        <w:rPr>
          <w:rFonts w:ascii="Times New Roman" w:hAnsi="Times New Roman" w:cs="Times New Roman"/>
          <w:i/>
          <w:lang w:val="en-GB"/>
        </w:rPr>
        <w:t>.</w:t>
      </w:r>
    </w:p>
  </w:footnote>
  <w:footnote w:id="55">
    <w:p w14:paraId="35260856" w14:textId="77777777" w:rsidR="00B52669" w:rsidRPr="00D53C75" w:rsidRDefault="00B52669" w:rsidP="005F06F4">
      <w:pPr>
        <w:pStyle w:val="Geenafstand"/>
        <w:jc w:val="both"/>
        <w:rPr>
          <w:rFonts w:ascii="Times New Roman" w:hAnsi="Times New Roman" w:cs="Times New Roman"/>
          <w:lang w:val="en-GB"/>
        </w:rPr>
      </w:pPr>
      <w:r w:rsidRPr="00D53C75">
        <w:rPr>
          <w:rStyle w:val="Voetnootmarkering"/>
          <w:rFonts w:ascii="Times New Roman" w:hAnsi="Times New Roman" w:cs="Times New Roman"/>
        </w:rPr>
        <w:footnoteRef/>
      </w:r>
      <w:r w:rsidRPr="00D53C75">
        <w:rPr>
          <w:rFonts w:ascii="Times New Roman" w:hAnsi="Times New Roman" w:cs="Times New Roman"/>
          <w:lang w:val="en-US"/>
        </w:rPr>
        <w:t xml:space="preserve"> </w:t>
      </w:r>
      <w:r w:rsidRPr="00D53C75">
        <w:rPr>
          <w:rFonts w:ascii="Times New Roman" w:hAnsi="Times New Roman" w:cs="Times New Roman"/>
          <w:lang w:val="en-GB"/>
        </w:rPr>
        <w:t xml:space="preserve">Schlachter M., </w:t>
      </w:r>
      <w:r w:rsidRPr="00D53C75">
        <w:rPr>
          <w:rFonts w:ascii="Times New Roman" w:hAnsi="Times New Roman" w:cs="Times New Roman"/>
          <w:i/>
          <w:lang w:val="en-GB"/>
        </w:rPr>
        <w:t xml:space="preserve">The Prohibition of Age Discrimination in Labour Relations, Reports to the XVIIIth International Congress of Comparative Law, </w:t>
      </w:r>
      <w:r w:rsidRPr="00D53C75">
        <w:rPr>
          <w:rFonts w:ascii="Times New Roman" w:hAnsi="Times New Roman" w:cs="Times New Roman"/>
          <w:lang w:val="en-GB"/>
        </w:rPr>
        <w:t>Waschington D.C. 2010,p.51</w:t>
      </w:r>
      <w:r w:rsidRPr="00D53C75">
        <w:rPr>
          <w:rFonts w:ascii="Times New Roman" w:hAnsi="Times New Roman" w:cs="Times New Roman"/>
          <w:i/>
          <w:lang w:val="en-GB"/>
        </w:rPr>
        <w:t>.</w:t>
      </w:r>
    </w:p>
  </w:footnote>
  <w:footnote w:id="56">
    <w:p w14:paraId="0F1AA9F4" w14:textId="77777777" w:rsidR="00B52669" w:rsidRPr="00BC36F7" w:rsidRDefault="00B52669" w:rsidP="005F06F4">
      <w:pPr>
        <w:pStyle w:val="Geenafstand"/>
        <w:jc w:val="both"/>
        <w:rPr>
          <w:rFonts w:ascii="Times New Roman" w:hAnsi="Times New Roman" w:cs="Times New Roman"/>
          <w:lang w:val="de-DE"/>
        </w:rPr>
      </w:pPr>
      <w:r w:rsidRPr="00B93468">
        <w:rPr>
          <w:rStyle w:val="Znakiprzypiswdolnych"/>
          <w:rFonts w:ascii="Times New Roman" w:hAnsi="Times New Roman" w:cs="Times New Roman"/>
          <w:vertAlign w:val="superscript"/>
        </w:rPr>
        <w:footnoteRef/>
      </w:r>
      <w:r w:rsidRPr="00BC36F7">
        <w:rPr>
          <w:rFonts w:ascii="Times New Roman" w:hAnsi="Times New Roman" w:cs="Times New Roman"/>
          <w:vertAlign w:val="superscript"/>
          <w:lang w:val="de-DE"/>
        </w:rPr>
        <w:t xml:space="preserve"> </w:t>
      </w:r>
      <w:r w:rsidRPr="00BC36F7">
        <w:rPr>
          <w:rFonts w:ascii="Times New Roman" w:hAnsi="Times New Roman" w:cs="Times New Roman"/>
          <w:lang w:val="de-DE"/>
        </w:rPr>
        <w:t>C-144/04 Werner Mangold vs. Rüdiger Helm, par. 75.</w:t>
      </w:r>
    </w:p>
  </w:footnote>
  <w:footnote w:id="57">
    <w:p w14:paraId="0CF6BFE6" w14:textId="77777777" w:rsidR="00B52669" w:rsidRPr="005F06F4" w:rsidRDefault="00B52669" w:rsidP="005F06F4">
      <w:pPr>
        <w:pStyle w:val="Geenafstand"/>
        <w:jc w:val="both"/>
        <w:rPr>
          <w:rFonts w:ascii="Times New Roman" w:hAnsi="Times New Roman" w:cs="Times New Roman"/>
          <w:lang w:val="fr-FR"/>
        </w:rPr>
      </w:pPr>
      <w:r w:rsidRPr="0018266C">
        <w:rPr>
          <w:rStyle w:val="Znakiprzypiswdolnych"/>
          <w:rFonts w:ascii="Times New Roman" w:hAnsi="Times New Roman" w:cs="Times New Roman"/>
          <w:vertAlign w:val="superscript"/>
        </w:rPr>
        <w:footnoteRef/>
      </w:r>
      <w:r w:rsidRPr="005F06F4">
        <w:rPr>
          <w:rFonts w:ascii="Times New Roman" w:hAnsi="Times New Roman" w:cs="Times New Roman"/>
          <w:lang w:val="fr-FR"/>
        </w:rPr>
        <w:t xml:space="preserve"> C-176/12 Association de médiation sociale (AMS) v Union locale des syndicats CGT and Others, par. 47.</w:t>
      </w:r>
    </w:p>
  </w:footnote>
  <w:footnote w:id="58">
    <w:p w14:paraId="712C8E41" w14:textId="77777777" w:rsidR="00B52669" w:rsidRPr="00B43B00" w:rsidRDefault="00B52669" w:rsidP="005F06F4">
      <w:pPr>
        <w:pStyle w:val="Geenafstand"/>
        <w:rPr>
          <w:rFonts w:ascii="Times New Roman" w:hAnsi="Times New Roman" w:cs="Times New Roman"/>
          <w:lang w:val="fr-FR"/>
        </w:rPr>
      </w:pPr>
      <w:r w:rsidRPr="0018266C">
        <w:rPr>
          <w:rStyle w:val="Znakiprzypiswdolnych"/>
          <w:rFonts w:ascii="Times New Roman" w:hAnsi="Times New Roman" w:cs="Times New Roman"/>
          <w:vertAlign w:val="superscript"/>
        </w:rPr>
        <w:footnoteRef/>
      </w:r>
      <w:r w:rsidRPr="0018266C">
        <w:rPr>
          <w:rFonts w:ascii="Times New Roman" w:hAnsi="Times New Roman" w:cs="Times New Roman"/>
          <w:vertAlign w:val="superscript"/>
          <w:lang w:val="fr-FR"/>
        </w:rPr>
        <w:t xml:space="preserve"> </w:t>
      </w:r>
      <w:r w:rsidRPr="00B43B00">
        <w:rPr>
          <w:rFonts w:ascii="Times New Roman" w:hAnsi="Times New Roman" w:cs="Times New Roman"/>
          <w:lang w:val="fr-FR"/>
        </w:rPr>
        <w:t>C-411/05.</w:t>
      </w:r>
      <w:r w:rsidRPr="00B43B00">
        <w:rPr>
          <w:rStyle w:val="apple-converted-space"/>
          <w:rFonts w:ascii="Times New Roman" w:hAnsi="Times New Roman" w:cs="Times New Roman"/>
          <w:lang w:val="fr-FR"/>
        </w:rPr>
        <w:t> </w:t>
      </w:r>
      <w:r w:rsidRPr="00B43B00">
        <w:rPr>
          <w:rStyle w:val="Nadruk"/>
          <w:rFonts w:ascii="Times New Roman" w:hAnsi="Times New Roman" w:cs="Times New Roman"/>
          <w:i w:val="0"/>
          <w:iCs w:val="0"/>
          <w:lang w:val="fr-FR"/>
        </w:rPr>
        <w:t>Palacios de la Villa v Cortefiel</w:t>
      </w:r>
      <w:r w:rsidRPr="00B43B00">
        <w:rPr>
          <w:rStyle w:val="apple-converted-space"/>
          <w:rFonts w:ascii="Times New Roman" w:hAnsi="Times New Roman" w:cs="Times New Roman"/>
          <w:lang w:val="fr-FR"/>
        </w:rPr>
        <w:t> </w:t>
      </w:r>
      <w:r w:rsidRPr="00B43B00">
        <w:rPr>
          <w:rFonts w:ascii="Times New Roman" w:hAnsi="Times New Roman" w:cs="Times New Roman"/>
          <w:lang w:val="fr-FR"/>
        </w:rPr>
        <w:t>Servicios SA, par. 114.</w:t>
      </w:r>
    </w:p>
  </w:footnote>
  <w:footnote w:id="59">
    <w:p w14:paraId="555A3A30" w14:textId="77777777" w:rsidR="00B52669" w:rsidRPr="005B7774" w:rsidRDefault="00B52669" w:rsidP="005F06F4">
      <w:pPr>
        <w:pStyle w:val="Geenafstand"/>
        <w:rPr>
          <w:rFonts w:ascii="Times New Roman" w:hAnsi="Times New Roman" w:cs="Times New Roman"/>
          <w:lang w:val="en-US"/>
        </w:rPr>
      </w:pPr>
      <w:r w:rsidRPr="0018266C">
        <w:rPr>
          <w:rStyle w:val="Voetnootmarkering"/>
          <w:rFonts w:ascii="Times New Roman" w:hAnsi="Times New Roman" w:cs="Times New Roman"/>
        </w:rPr>
        <w:footnoteRef/>
      </w:r>
      <w:r w:rsidRPr="005B7774">
        <w:rPr>
          <w:rFonts w:ascii="Times New Roman" w:hAnsi="Times New Roman" w:cs="Times New Roman"/>
          <w:lang w:val="en-US"/>
        </w:rPr>
        <w:t xml:space="preserve"> Ellis E., Watson P.,</w:t>
      </w:r>
      <w:r>
        <w:rPr>
          <w:rFonts w:ascii="Times New Roman" w:hAnsi="Times New Roman" w:cs="Times New Roman"/>
          <w:lang w:val="en-US"/>
        </w:rPr>
        <w:t xml:space="preserve"> </w:t>
      </w:r>
      <w:r w:rsidRPr="000F2BE3">
        <w:rPr>
          <w:rFonts w:ascii="Times New Roman" w:hAnsi="Times New Roman" w:cs="Times New Roman"/>
          <w:i/>
          <w:lang w:val="en-US"/>
        </w:rPr>
        <w:t>EU Anti-Discrimination Law</w:t>
      </w:r>
      <w:r w:rsidRPr="005B7774">
        <w:rPr>
          <w:rFonts w:ascii="Times New Roman" w:hAnsi="Times New Roman" w:cs="Times New Roman"/>
          <w:lang w:val="en-US"/>
        </w:rPr>
        <w:t xml:space="preserve">, </w:t>
      </w:r>
      <w:hyperlink r:id="rId1" w:history="1">
        <w:r w:rsidRPr="005B7774">
          <w:rPr>
            <w:rStyle w:val="Hyperlink"/>
            <w:rFonts w:ascii="Times New Roman" w:hAnsi="Times New Roman" w:cs="Times New Roman"/>
            <w:color w:val="auto"/>
            <w:u w:val="none"/>
            <w:lang w:val="en-US"/>
          </w:rPr>
          <w:t>Oxford European Union Law Library</w:t>
        </w:r>
      </w:hyperlink>
      <w:r w:rsidRPr="005B7774">
        <w:rPr>
          <w:rFonts w:ascii="Times New Roman" w:hAnsi="Times New Roman" w:cs="Times New Roman"/>
          <w:lang w:val="en-US"/>
        </w:rPr>
        <w:t xml:space="preserve"> 2012,p.41.</w:t>
      </w:r>
    </w:p>
  </w:footnote>
  <w:footnote w:id="60">
    <w:p w14:paraId="017736E8" w14:textId="77777777" w:rsidR="00B52669" w:rsidRPr="00287A2C" w:rsidRDefault="00B52669" w:rsidP="00812DD6">
      <w:pPr>
        <w:pStyle w:val="Geenafstand"/>
        <w:rPr>
          <w:lang w:val="en-US"/>
        </w:rPr>
      </w:pPr>
      <w:r w:rsidRPr="0018266C">
        <w:rPr>
          <w:rStyle w:val="Znakiprzypiswdolnych"/>
          <w:rFonts w:ascii="Times New Roman" w:hAnsi="Times New Roman" w:cs="Times New Roman"/>
          <w:vertAlign w:val="superscript"/>
        </w:rPr>
        <w:footnoteRef/>
      </w:r>
      <w:r w:rsidRPr="005F06F4">
        <w:rPr>
          <w:rFonts w:ascii="Times New Roman" w:hAnsi="Times New Roman" w:cs="Times New Roman"/>
          <w:lang w:val="en-US"/>
        </w:rPr>
        <w:t xml:space="preserve"> Article 6 of Directive 2000/78.</w:t>
      </w:r>
      <w:r>
        <w:rPr>
          <w:lang w:val="en-US"/>
        </w:rPr>
        <w:t xml:space="preserve">  </w:t>
      </w:r>
    </w:p>
  </w:footnote>
  <w:footnote w:id="61">
    <w:p w14:paraId="5582123C" w14:textId="77777777" w:rsidR="00B52669" w:rsidRPr="0018266C" w:rsidRDefault="00B52669" w:rsidP="00812DD6">
      <w:pPr>
        <w:pStyle w:val="Geenafstand"/>
        <w:rPr>
          <w:rFonts w:ascii="Times New Roman" w:hAnsi="Times New Roman" w:cs="Times New Roman"/>
          <w:lang w:val="en-US"/>
        </w:rPr>
      </w:pPr>
      <w:r w:rsidRPr="0018266C">
        <w:rPr>
          <w:rStyle w:val="Znakiprzypiswdolnych"/>
          <w:rFonts w:ascii="Times New Roman" w:hAnsi="Times New Roman" w:cs="Times New Roman"/>
          <w:vertAlign w:val="superscript"/>
        </w:rPr>
        <w:footnoteRef/>
      </w:r>
      <w:r w:rsidRPr="0018266C">
        <w:rPr>
          <w:rFonts w:ascii="Times New Roman" w:hAnsi="Times New Roman" w:cs="Times New Roman"/>
          <w:lang w:val="en-US"/>
        </w:rPr>
        <w:t xml:space="preserve"> C-388, Age Concern England , par.46, 65.</w:t>
      </w:r>
    </w:p>
  </w:footnote>
  <w:footnote w:id="62">
    <w:p w14:paraId="7A026B3A" w14:textId="77777777" w:rsidR="00B52669" w:rsidRPr="0018266C" w:rsidRDefault="00B52669" w:rsidP="00812DD6">
      <w:pPr>
        <w:pStyle w:val="Voetnoottekst"/>
        <w:spacing w:after="0"/>
        <w:rPr>
          <w:lang w:val="en-US"/>
        </w:rPr>
      </w:pPr>
      <w:r w:rsidRPr="0018266C">
        <w:rPr>
          <w:rStyle w:val="Voetnootmarkering"/>
          <w:rFonts w:ascii="Times New Roman" w:hAnsi="Times New Roman" w:cs="Times New Roman"/>
          <w:sz w:val="22"/>
          <w:szCs w:val="22"/>
        </w:rPr>
        <w:footnoteRef/>
      </w:r>
      <w:r w:rsidRPr="0018266C">
        <w:rPr>
          <w:rFonts w:ascii="Times New Roman" w:hAnsi="Times New Roman" w:cs="Times New Roman"/>
          <w:sz w:val="22"/>
          <w:szCs w:val="22"/>
          <w:lang w:val="en-US"/>
        </w:rPr>
        <w:t xml:space="preserve"> O’Connell, R., </w:t>
      </w:r>
      <w:r w:rsidRPr="004771F5">
        <w:rPr>
          <w:rFonts w:ascii="Times New Roman" w:hAnsi="Times New Roman" w:cs="Times New Roman"/>
          <w:i/>
          <w:sz w:val="22"/>
          <w:szCs w:val="22"/>
          <w:lang w:val="en-US"/>
        </w:rPr>
        <w:t>The right to work in the ECHR</w:t>
      </w:r>
      <w:r w:rsidRPr="0018266C">
        <w:rPr>
          <w:rFonts w:ascii="Times New Roman" w:hAnsi="Times New Roman" w:cs="Times New Roman"/>
          <w:sz w:val="22"/>
          <w:szCs w:val="22"/>
          <w:lang w:val="en-US"/>
        </w:rPr>
        <w:t>, European H</w:t>
      </w:r>
      <w:r>
        <w:rPr>
          <w:rFonts w:ascii="Times New Roman" w:hAnsi="Times New Roman" w:cs="Times New Roman"/>
          <w:sz w:val="22"/>
          <w:szCs w:val="22"/>
          <w:lang w:val="en-US"/>
        </w:rPr>
        <w:t>uman Rights Law Review 2012, p.</w:t>
      </w:r>
      <w:r w:rsidRPr="0018266C">
        <w:rPr>
          <w:rFonts w:ascii="Times New Roman" w:hAnsi="Times New Roman" w:cs="Times New Roman"/>
          <w:sz w:val="22"/>
          <w:szCs w:val="22"/>
          <w:lang w:val="en-US"/>
        </w:rPr>
        <w:t>7</w:t>
      </w:r>
      <w:r>
        <w:rPr>
          <w:rFonts w:ascii="Times New Roman" w:hAnsi="Times New Roman" w:cs="Times New Roman"/>
          <w:sz w:val="22"/>
          <w:szCs w:val="22"/>
          <w:lang w:val="en-US"/>
        </w:rPr>
        <w:t>.</w:t>
      </w:r>
    </w:p>
  </w:footnote>
  <w:footnote w:id="63">
    <w:p w14:paraId="49D876CC" w14:textId="77777777" w:rsidR="00B52669" w:rsidRPr="00812DD6" w:rsidRDefault="00B52669" w:rsidP="00812DD6">
      <w:pPr>
        <w:pStyle w:val="Voetnoottekst"/>
        <w:spacing w:after="0"/>
        <w:rPr>
          <w:rFonts w:ascii="Times New Roman" w:hAnsi="Times New Roman" w:cs="Times New Roman"/>
          <w:sz w:val="22"/>
          <w:szCs w:val="22"/>
          <w:lang w:val="en-US"/>
        </w:rPr>
      </w:pPr>
      <w:r w:rsidRPr="00812DD6">
        <w:rPr>
          <w:rStyle w:val="Voetnootmarkering"/>
          <w:rFonts w:ascii="Times New Roman" w:hAnsi="Times New Roman" w:cs="Times New Roman"/>
          <w:sz w:val="22"/>
          <w:szCs w:val="22"/>
        </w:rPr>
        <w:footnoteRef/>
      </w:r>
      <w:r w:rsidRPr="00812DD6">
        <w:rPr>
          <w:rFonts w:ascii="Times New Roman" w:hAnsi="Times New Roman" w:cs="Times New Roman"/>
          <w:sz w:val="22"/>
          <w:szCs w:val="22"/>
          <w:lang w:val="en-US"/>
        </w:rPr>
        <w:t xml:space="preserve"> Handbook on European non-discrimination law, Publications Office of the European Union 2011, p. 47.</w:t>
      </w:r>
    </w:p>
  </w:footnote>
  <w:footnote w:id="64">
    <w:p w14:paraId="10524B27" w14:textId="77777777" w:rsidR="00B52669" w:rsidRPr="00FC745F" w:rsidRDefault="00B52669" w:rsidP="00FC745F">
      <w:pPr>
        <w:suppressAutoHyphens w:val="0"/>
        <w:spacing w:after="0" w:line="240" w:lineRule="auto"/>
        <w:rPr>
          <w:rFonts w:ascii="Times New Roman" w:eastAsia="Times New Roman" w:hAnsi="Times New Roman" w:cs="Times New Roman"/>
          <w:sz w:val="24"/>
          <w:szCs w:val="24"/>
          <w:lang w:val="en-US" w:eastAsia="pl-PL"/>
        </w:rPr>
      </w:pPr>
      <w:r w:rsidRPr="00642AF8">
        <w:rPr>
          <w:rStyle w:val="Voetnootmarkering"/>
          <w:rFonts w:ascii="Times New Roman" w:hAnsi="Times New Roman" w:cs="Times New Roman"/>
        </w:rPr>
        <w:footnoteRef/>
      </w:r>
      <w:r w:rsidRPr="00642AF8">
        <w:rPr>
          <w:rFonts w:ascii="Times New Roman" w:hAnsi="Times New Roman" w:cs="Times New Roman"/>
          <w:lang w:val="en-US"/>
        </w:rPr>
        <w:t xml:space="preserve"> </w:t>
      </w:r>
      <w:r w:rsidRPr="00FC745F">
        <w:rPr>
          <w:rFonts w:ascii="Times New Roman" w:hAnsi="Times New Roman" w:cs="Times New Roman"/>
          <w:lang w:val="en-US"/>
        </w:rPr>
        <w:t xml:space="preserve">20605/92 Halford v. The United Kingdom, </w:t>
      </w:r>
      <w:hyperlink r:id="rId2" w:anchor="{&quot;appno&quot;:[&quot;34369/97&quot;]}" w:tgtFrame="_blank" w:history="1">
        <w:r w:rsidRPr="00FC745F">
          <w:rPr>
            <w:rFonts w:ascii="Times New Roman" w:hAnsi="Times New Roman" w:cs="Times New Roman"/>
            <w:lang w:val="en-US"/>
          </w:rPr>
          <w:t>34369/97</w:t>
        </w:r>
      </w:hyperlink>
      <w:r w:rsidRPr="00FC745F">
        <w:rPr>
          <w:rFonts w:ascii="Times New Roman" w:hAnsi="Times New Roman" w:cs="Times New Roman"/>
          <w:lang w:val="en-US"/>
        </w:rPr>
        <w:t xml:space="preserve"> Thlimmenos v. Greece, 38162/07 Naidin v. Romania</w:t>
      </w:r>
      <w:r>
        <w:rPr>
          <w:rFonts w:ascii="Times New Roman" w:hAnsi="Times New Roman" w:cs="Times New Roman"/>
          <w:lang w:val="en-US"/>
        </w:rPr>
        <w:t>.</w:t>
      </w:r>
    </w:p>
  </w:footnote>
  <w:footnote w:id="65">
    <w:p w14:paraId="4019BEE1" w14:textId="77777777" w:rsidR="00B52669" w:rsidRPr="00174CC4" w:rsidRDefault="00B52669">
      <w:pPr>
        <w:pStyle w:val="Voetnoottekst"/>
        <w:rPr>
          <w:rFonts w:ascii="Times New Roman" w:hAnsi="Times New Roman" w:cs="Times New Roman"/>
          <w:sz w:val="22"/>
          <w:szCs w:val="22"/>
          <w:lang w:val="en-US"/>
        </w:rPr>
      </w:pPr>
      <w:r w:rsidRPr="00642AF8">
        <w:rPr>
          <w:rStyle w:val="Voetnootmarkering"/>
          <w:rFonts w:ascii="Times New Roman" w:hAnsi="Times New Roman" w:cs="Times New Roman"/>
          <w:sz w:val="22"/>
          <w:szCs w:val="22"/>
        </w:rPr>
        <w:footnoteRef/>
      </w:r>
      <w:r w:rsidRPr="00174CC4">
        <w:rPr>
          <w:rFonts w:ascii="Times New Roman" w:hAnsi="Times New Roman" w:cs="Times New Roman"/>
          <w:sz w:val="22"/>
          <w:szCs w:val="22"/>
          <w:lang w:val="en-US"/>
        </w:rPr>
        <w:t xml:space="preserve"> 552/10, I.B. v. Greece, </w:t>
      </w:r>
      <w:r w:rsidRPr="000F2BE3">
        <w:rPr>
          <w:rFonts w:ascii="Times New Roman" w:hAnsi="Times New Roman"/>
          <w:sz w:val="22"/>
          <w:szCs w:val="22"/>
          <w:lang w:val="en-US"/>
        </w:rPr>
        <w:t>ECHR 283</w:t>
      </w:r>
      <w:r>
        <w:rPr>
          <w:rFonts w:ascii="Times New Roman" w:hAnsi="Times New Roman"/>
          <w:sz w:val="22"/>
          <w:szCs w:val="22"/>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color w:val="000000"/>
        <w:shd w:val="clear" w:color="auto" w:fill="00FF00"/>
        <w:lang w:val="en-GB"/>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kern w:val="1"/>
        <w:sz w:val="24"/>
        <w:szCs w:val="24"/>
        <w:lang w:val="en-US"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B3041690"/>
    <w:name w:val="WW8Num3"/>
    <w:lvl w:ilvl="0">
      <w:start w:val="1"/>
      <w:numFmt w:val="decimal"/>
      <w:lvlText w:val=" %1 "/>
      <w:lvlJc w:val="left"/>
      <w:pPr>
        <w:tabs>
          <w:tab w:val="num" w:pos="720"/>
        </w:tabs>
        <w:ind w:left="720" w:hanging="360"/>
      </w:pPr>
      <w:rPr>
        <w:rFonts w:ascii="Symbol" w:hAnsi="Symbol" w:cs="Symbol"/>
        <w:lang w:val="en-US"/>
      </w:rPr>
    </w:lvl>
    <w:lvl w:ilvl="1">
      <w:start w:val="1"/>
      <w:numFmt w:val="decimal"/>
      <w:lvlText w:val="%2."/>
      <w:lvlJc w:val="left"/>
      <w:pPr>
        <w:ind w:left="360" w:hanging="360"/>
      </w:pPr>
      <w:rPr>
        <w:rFonts w:cs="Symbol"/>
        <w:lang w:val="en-US"/>
      </w:rPr>
    </w:lvl>
    <w:lvl w:ilvl="2">
      <w:start w:val="1"/>
      <w:numFmt w:val="decimal"/>
      <w:lvlText w:val=" %1.%2.%3 "/>
      <w:lvlJc w:val="left"/>
      <w:pPr>
        <w:tabs>
          <w:tab w:val="num" w:pos="1440"/>
        </w:tabs>
        <w:ind w:left="1440" w:hanging="360"/>
      </w:pPr>
      <w:rPr>
        <w:rFonts w:ascii="Symbol" w:hAnsi="Symbol" w:cs="Symbol"/>
        <w:lang w:val="en-US"/>
      </w:rPr>
    </w:lvl>
    <w:lvl w:ilvl="3">
      <w:start w:val="1"/>
      <w:numFmt w:val="decimal"/>
      <w:lvlText w:val=" %1.%2.%3.%4 "/>
      <w:lvlJc w:val="left"/>
      <w:pPr>
        <w:tabs>
          <w:tab w:val="num" w:pos="1800"/>
        </w:tabs>
        <w:ind w:left="1800" w:hanging="360"/>
      </w:pPr>
      <w:rPr>
        <w:rFonts w:ascii="Symbol" w:hAnsi="Symbol" w:cs="Symbol"/>
        <w:lang w:val="en-US"/>
      </w:rPr>
    </w:lvl>
    <w:lvl w:ilvl="4">
      <w:start w:val="1"/>
      <w:numFmt w:val="decimal"/>
      <w:lvlText w:val=" %1.%2.%3.%4.%5 "/>
      <w:lvlJc w:val="left"/>
      <w:pPr>
        <w:tabs>
          <w:tab w:val="num" w:pos="2160"/>
        </w:tabs>
        <w:ind w:left="2160" w:hanging="360"/>
      </w:pPr>
      <w:rPr>
        <w:rFonts w:ascii="Symbol" w:hAnsi="Symbol" w:cs="Symbol"/>
        <w:lang w:val="en-US"/>
      </w:rPr>
    </w:lvl>
    <w:lvl w:ilvl="5">
      <w:start w:val="1"/>
      <w:numFmt w:val="decimal"/>
      <w:lvlText w:val=" %1.%2.%3.%4.%5.%6 "/>
      <w:lvlJc w:val="left"/>
      <w:pPr>
        <w:tabs>
          <w:tab w:val="num" w:pos="2520"/>
        </w:tabs>
        <w:ind w:left="2520" w:hanging="360"/>
      </w:pPr>
      <w:rPr>
        <w:rFonts w:ascii="Symbol" w:hAnsi="Symbol" w:cs="Symbol"/>
        <w:lang w:val="en-US"/>
      </w:rPr>
    </w:lvl>
    <w:lvl w:ilvl="6">
      <w:start w:val="1"/>
      <w:numFmt w:val="decimal"/>
      <w:lvlText w:val=" %1.%2.%3.%4.%5.%6.%7 "/>
      <w:lvlJc w:val="left"/>
      <w:pPr>
        <w:tabs>
          <w:tab w:val="num" w:pos="2880"/>
        </w:tabs>
        <w:ind w:left="2880" w:hanging="360"/>
      </w:pPr>
      <w:rPr>
        <w:rFonts w:ascii="Symbol" w:hAnsi="Symbol" w:cs="Symbol"/>
        <w:lang w:val="en-US"/>
      </w:rPr>
    </w:lvl>
    <w:lvl w:ilvl="7">
      <w:start w:val="1"/>
      <w:numFmt w:val="decimal"/>
      <w:lvlText w:val=" %1.%2.%3.%4.%5.%6.%7.%8 "/>
      <w:lvlJc w:val="left"/>
      <w:pPr>
        <w:tabs>
          <w:tab w:val="num" w:pos="3240"/>
        </w:tabs>
        <w:ind w:left="3240" w:hanging="360"/>
      </w:pPr>
      <w:rPr>
        <w:rFonts w:ascii="Symbol" w:hAnsi="Symbol" w:cs="Symbol"/>
        <w:lang w:val="en-US"/>
      </w:rPr>
    </w:lvl>
    <w:lvl w:ilvl="8">
      <w:start w:val="1"/>
      <w:numFmt w:val="decimal"/>
      <w:lvlText w:val=" %1.%2.%3.%4.%5.%6.%7.%8.%9 "/>
      <w:lvlJc w:val="left"/>
      <w:pPr>
        <w:tabs>
          <w:tab w:val="num" w:pos="3600"/>
        </w:tabs>
        <w:ind w:left="3600" w:hanging="360"/>
      </w:pPr>
      <w:rPr>
        <w:rFonts w:ascii="Symbol" w:hAnsi="Symbol" w:cs="Symbol"/>
        <w:lang w:val="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sz w:val="24"/>
        <w:szCs w:val="24"/>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Times New Roman"/>
        <w:sz w:val="24"/>
        <w:szCs w:val="24"/>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1080" w:hanging="360"/>
      </w:pPr>
      <w:rPr>
        <w:rFonts w:ascii="Wingdings" w:hAnsi="Wingdings" w:cs="Symbol"/>
        <w:lang w:val="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Wingdings" w:hAnsi="Wingdings" w:cs="Symbol"/>
        <w:lang w:val="en-US"/>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Wingdings" w:hAnsi="Wingdings" w:cs="Symbol"/>
        <w:lang w:val="en-US"/>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Wingdings" w:hAnsi="Wingdings" w:cs="Times New Roman"/>
        <w:sz w:val="24"/>
        <w:szCs w:val="24"/>
        <w:lang w:val="en-GB"/>
      </w:rPr>
    </w:lvl>
  </w:abstractNum>
  <w:abstractNum w:abstractNumId="12" w15:restartNumberingAfterBreak="0">
    <w:nsid w:val="0000000D"/>
    <w:multiLevelType w:val="multilevel"/>
    <w:tmpl w:val="0000000D"/>
    <w:name w:val="WW8Num15"/>
    <w:lvl w:ilvl="0">
      <w:start w:val="1"/>
      <w:numFmt w:val="bullet"/>
      <w:lvlText w:val=""/>
      <w:lvlJc w:val="left"/>
      <w:pPr>
        <w:tabs>
          <w:tab w:val="num" w:pos="0"/>
        </w:tabs>
        <w:ind w:left="720" w:hanging="360"/>
      </w:pPr>
      <w:rPr>
        <w:rFonts w:ascii="Wingdings" w:hAnsi="Wingdings" w:cs="Times New Roman"/>
        <w:lang w:val="en-U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singleLevel"/>
    <w:tmpl w:val="0000000E"/>
    <w:name w:val="WW8Num16"/>
    <w:lvl w:ilvl="0">
      <w:start w:val="1"/>
      <w:numFmt w:val="bullet"/>
      <w:lvlText w:val=""/>
      <w:lvlJc w:val="left"/>
      <w:pPr>
        <w:tabs>
          <w:tab w:val="num" w:pos="0"/>
        </w:tabs>
        <w:ind w:left="1080" w:hanging="360"/>
      </w:pPr>
      <w:rPr>
        <w:rFonts w:ascii="Wingdings" w:hAnsi="Wingdings" w:cs="OpenSymbol"/>
        <w:sz w:val="24"/>
        <w:szCs w:val="24"/>
        <w:lang w:val="en-GB"/>
      </w:rPr>
    </w:lvl>
  </w:abstractNum>
  <w:abstractNum w:abstractNumId="14" w15:restartNumberingAfterBreak="0">
    <w:nsid w:val="0000000F"/>
    <w:multiLevelType w:val="multilevel"/>
    <w:tmpl w:val="0000000F"/>
    <w:name w:val="WW8Num17"/>
    <w:lvl w:ilvl="0">
      <w:start w:val="1"/>
      <w:numFmt w:val="bullet"/>
      <w:lvlText w:val=""/>
      <w:lvlJc w:val="left"/>
      <w:pPr>
        <w:tabs>
          <w:tab w:val="num" w:pos="0"/>
        </w:tabs>
        <w:ind w:left="720" w:hanging="360"/>
      </w:pPr>
      <w:rPr>
        <w:rFonts w:ascii="Wingdings" w:hAnsi="Wingdings" w:cs="Wingdings" w:hint="default"/>
        <w:sz w:val="24"/>
        <w:szCs w:val="24"/>
        <w:shd w:val="clear" w:color="auto" w:fill="FFFF00"/>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singleLevel"/>
    <w:tmpl w:val="00000010"/>
    <w:name w:val="WW8Num18"/>
    <w:lvl w:ilvl="0">
      <w:start w:val="1"/>
      <w:numFmt w:val="decimal"/>
      <w:lvlText w:val="%1."/>
      <w:lvlJc w:val="left"/>
      <w:pPr>
        <w:tabs>
          <w:tab w:val="num" w:pos="0"/>
        </w:tabs>
        <w:ind w:left="1068" w:hanging="360"/>
      </w:pPr>
      <w:rPr>
        <w:rFonts w:ascii="Wingdings" w:hAnsi="Wingdings" w:cs="Wingdings" w:hint="default"/>
        <w:sz w:val="24"/>
        <w:szCs w:val="24"/>
        <w:lang w:val="en-US"/>
      </w:rPr>
    </w:lvl>
  </w:abstractNum>
  <w:abstractNum w:abstractNumId="16" w15:restartNumberingAfterBreak="0">
    <w:nsid w:val="00000011"/>
    <w:multiLevelType w:val="singleLevel"/>
    <w:tmpl w:val="00000011"/>
    <w:name w:val="WW8Num19"/>
    <w:lvl w:ilvl="0">
      <w:start w:val="1"/>
      <w:numFmt w:val="bullet"/>
      <w:lvlText w:val=""/>
      <w:lvlJc w:val="left"/>
      <w:pPr>
        <w:tabs>
          <w:tab w:val="num" w:pos="0"/>
        </w:tabs>
        <w:ind w:left="1068" w:hanging="360"/>
      </w:pPr>
      <w:rPr>
        <w:rFonts w:ascii="Wingdings" w:hAnsi="Wingdings" w:cs="Wingdings" w:hint="default"/>
        <w:sz w:val="24"/>
        <w:szCs w:val="24"/>
        <w:lang w:val="en-US"/>
      </w:rPr>
    </w:lvl>
  </w:abstractNum>
  <w:abstractNum w:abstractNumId="17" w15:restartNumberingAfterBreak="0">
    <w:nsid w:val="00000012"/>
    <w:multiLevelType w:val="singleLevel"/>
    <w:tmpl w:val="00000012"/>
    <w:name w:val="WW8Num20"/>
    <w:lvl w:ilvl="0">
      <w:start w:val="1"/>
      <w:numFmt w:val="bullet"/>
      <w:lvlText w:val=""/>
      <w:lvlJc w:val="left"/>
      <w:pPr>
        <w:tabs>
          <w:tab w:val="num" w:pos="0"/>
        </w:tabs>
        <w:ind w:left="1080" w:hanging="360"/>
      </w:pPr>
      <w:rPr>
        <w:rFonts w:ascii="Wingdings" w:hAnsi="Wingdings" w:cs="Symbol" w:hint="default"/>
        <w:sz w:val="24"/>
        <w:szCs w:val="24"/>
        <w:lang w:val="en-US"/>
      </w:rPr>
    </w:lvl>
  </w:abstractNum>
  <w:abstractNum w:abstractNumId="18" w15:restartNumberingAfterBreak="0">
    <w:nsid w:val="00000013"/>
    <w:multiLevelType w:val="singleLevel"/>
    <w:tmpl w:val="00000013"/>
    <w:name w:val="WW8Num22"/>
    <w:lvl w:ilvl="0">
      <w:start w:val="1"/>
      <w:numFmt w:val="bullet"/>
      <w:lvlText w:val=""/>
      <w:lvlJc w:val="left"/>
      <w:pPr>
        <w:tabs>
          <w:tab w:val="num" w:pos="0"/>
        </w:tabs>
        <w:ind w:left="1080" w:hanging="360"/>
      </w:pPr>
      <w:rPr>
        <w:rFonts w:ascii="Wingdings" w:hAnsi="Wingdings" w:cs="Wingdings" w:hint="default"/>
        <w:sz w:val="24"/>
        <w:szCs w:val="24"/>
        <w:lang w:val="en-GB" w:eastAsia="hi-IN" w:bidi="hi-IN"/>
      </w:rPr>
    </w:lvl>
  </w:abstractNum>
  <w:abstractNum w:abstractNumId="19" w15:restartNumberingAfterBreak="0">
    <w:nsid w:val="00000014"/>
    <w:multiLevelType w:val="singleLevel"/>
    <w:tmpl w:val="00000014"/>
    <w:name w:val="WW8Num23"/>
    <w:lvl w:ilvl="0">
      <w:start w:val="1"/>
      <w:numFmt w:val="bullet"/>
      <w:lvlText w:val=""/>
      <w:lvlJc w:val="left"/>
      <w:pPr>
        <w:tabs>
          <w:tab w:val="num" w:pos="0"/>
        </w:tabs>
        <w:ind w:left="720" w:hanging="360"/>
      </w:pPr>
      <w:rPr>
        <w:rFonts w:ascii="Wingdings" w:hAnsi="Wingdings" w:cs="Symbol" w:hint="default"/>
        <w:sz w:val="24"/>
        <w:szCs w:val="24"/>
        <w:lang w:val="en-US"/>
      </w:rPr>
    </w:lvl>
  </w:abstractNum>
  <w:abstractNum w:abstractNumId="20" w15:restartNumberingAfterBreak="0">
    <w:nsid w:val="00000015"/>
    <w:multiLevelType w:val="singleLevel"/>
    <w:tmpl w:val="00000015"/>
    <w:name w:val="WW8Num24"/>
    <w:lvl w:ilvl="0">
      <w:start w:val="1"/>
      <w:numFmt w:val="decimal"/>
      <w:lvlText w:val="%1."/>
      <w:lvlJc w:val="left"/>
      <w:pPr>
        <w:tabs>
          <w:tab w:val="num" w:pos="0"/>
        </w:tabs>
        <w:ind w:left="720" w:hanging="360"/>
      </w:pPr>
      <w:rPr>
        <w:rFonts w:ascii="Symbol" w:hAnsi="Symbol" w:cs="Symbol" w:hint="default"/>
        <w:sz w:val="24"/>
        <w:szCs w:val="24"/>
      </w:rPr>
    </w:lvl>
  </w:abstractNum>
  <w:abstractNum w:abstractNumId="21" w15:restartNumberingAfterBreak="0">
    <w:nsid w:val="00000016"/>
    <w:multiLevelType w:val="singleLevel"/>
    <w:tmpl w:val="00000016"/>
    <w:lvl w:ilvl="0">
      <w:start w:val="1"/>
      <w:numFmt w:val="bullet"/>
      <w:lvlText w:val=""/>
      <w:lvlJc w:val="left"/>
      <w:pPr>
        <w:tabs>
          <w:tab w:val="num" w:pos="0"/>
        </w:tabs>
        <w:ind w:left="720" w:hanging="360"/>
      </w:pPr>
      <w:rPr>
        <w:rFonts w:ascii="Wingdings" w:hAnsi="Wingdings" w:cs="Symbol" w:hint="default"/>
        <w:sz w:val="24"/>
        <w:szCs w:val="24"/>
        <w:lang w:val="en-GB"/>
      </w:rPr>
    </w:lvl>
  </w:abstractNum>
  <w:abstractNum w:abstractNumId="22" w15:restartNumberingAfterBreak="0">
    <w:nsid w:val="14BD4604"/>
    <w:multiLevelType w:val="hybridMultilevel"/>
    <w:tmpl w:val="8D0A633E"/>
    <w:lvl w:ilvl="0" w:tplc="00000014">
      <w:start w:val="1"/>
      <w:numFmt w:val="bullet"/>
      <w:lvlText w:val=""/>
      <w:lvlJc w:val="left"/>
      <w:pPr>
        <w:ind w:left="720" w:hanging="360"/>
      </w:pPr>
      <w:rPr>
        <w:rFonts w:ascii="Wingdings" w:hAnsi="Wingdings" w:cs="Symbol" w:hint="default"/>
        <w:sz w:val="24"/>
        <w:szCs w:val="24"/>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F66ABA"/>
    <w:multiLevelType w:val="hybridMultilevel"/>
    <w:tmpl w:val="76203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A590F"/>
    <w:multiLevelType w:val="hybridMultilevel"/>
    <w:tmpl w:val="BE126BA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53544E"/>
    <w:multiLevelType w:val="hybridMultilevel"/>
    <w:tmpl w:val="4020A0FE"/>
    <w:lvl w:ilvl="0" w:tplc="E77076F0">
      <w:start w:val="1"/>
      <w:numFmt w:val="bullet"/>
      <w:lvlText w:val="-"/>
      <w:lvlJc w:val="left"/>
      <w:pPr>
        <w:ind w:left="720" w:hanging="360"/>
      </w:pPr>
      <w:rPr>
        <w:rFonts w:ascii="Calibri" w:eastAsia="SimSun" w:hAnsi="Calibri" w:cs="font1020"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FB0DE9"/>
    <w:multiLevelType w:val="hybridMultilevel"/>
    <w:tmpl w:val="C3A673C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7"/>
  </w:num>
  <w:num w:numId="17">
    <w:abstractNumId w:val="18"/>
  </w:num>
  <w:num w:numId="18">
    <w:abstractNumId w:val="19"/>
  </w:num>
  <w:num w:numId="19">
    <w:abstractNumId w:val="20"/>
  </w:num>
  <w:num w:numId="20">
    <w:abstractNumId w:val="22"/>
  </w:num>
  <w:num w:numId="21">
    <w:abstractNumId w:val="26"/>
  </w:num>
  <w:num w:numId="22">
    <w:abstractNumId w:val="24"/>
  </w:num>
  <w:num w:numId="23">
    <w:abstractNumId w:val="21"/>
  </w:num>
  <w:num w:numId="24">
    <w:abstractNumId w:val="0"/>
  </w:num>
  <w:num w:numId="25">
    <w:abstractNumId w:val="23"/>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2C"/>
    <w:rsid w:val="00025F68"/>
    <w:rsid w:val="000326C6"/>
    <w:rsid w:val="000417C2"/>
    <w:rsid w:val="0004685A"/>
    <w:rsid w:val="00051264"/>
    <w:rsid w:val="00052DFA"/>
    <w:rsid w:val="00056DCD"/>
    <w:rsid w:val="00066127"/>
    <w:rsid w:val="000756C6"/>
    <w:rsid w:val="00080900"/>
    <w:rsid w:val="00082B39"/>
    <w:rsid w:val="00083705"/>
    <w:rsid w:val="000874B9"/>
    <w:rsid w:val="00092B06"/>
    <w:rsid w:val="0009418A"/>
    <w:rsid w:val="00097B05"/>
    <w:rsid w:val="000C370A"/>
    <w:rsid w:val="000D17CC"/>
    <w:rsid w:val="000D3E6A"/>
    <w:rsid w:val="000E06C7"/>
    <w:rsid w:val="000F2BE3"/>
    <w:rsid w:val="00117A6E"/>
    <w:rsid w:val="00152CA0"/>
    <w:rsid w:val="001722AE"/>
    <w:rsid w:val="00174CC4"/>
    <w:rsid w:val="0018096E"/>
    <w:rsid w:val="001816DC"/>
    <w:rsid w:val="0018266C"/>
    <w:rsid w:val="00184263"/>
    <w:rsid w:val="0019036A"/>
    <w:rsid w:val="001A7C70"/>
    <w:rsid w:val="001B527B"/>
    <w:rsid w:val="001B7054"/>
    <w:rsid w:val="001B7E0A"/>
    <w:rsid w:val="001C307B"/>
    <w:rsid w:val="001E2284"/>
    <w:rsid w:val="001E4052"/>
    <w:rsid w:val="001E57C2"/>
    <w:rsid w:val="00207081"/>
    <w:rsid w:val="002147BD"/>
    <w:rsid w:val="00224CAE"/>
    <w:rsid w:val="00224CDF"/>
    <w:rsid w:val="002309AD"/>
    <w:rsid w:val="00231258"/>
    <w:rsid w:val="002609DF"/>
    <w:rsid w:val="00285AB1"/>
    <w:rsid w:val="00287A2C"/>
    <w:rsid w:val="002954B9"/>
    <w:rsid w:val="002A65A2"/>
    <w:rsid w:val="002B181A"/>
    <w:rsid w:val="002C1096"/>
    <w:rsid w:val="002C37FF"/>
    <w:rsid w:val="002D68E4"/>
    <w:rsid w:val="002F6DA9"/>
    <w:rsid w:val="00300E6F"/>
    <w:rsid w:val="00311CD8"/>
    <w:rsid w:val="0033501C"/>
    <w:rsid w:val="00343BD5"/>
    <w:rsid w:val="003521BD"/>
    <w:rsid w:val="00361717"/>
    <w:rsid w:val="00363E6F"/>
    <w:rsid w:val="00390E1A"/>
    <w:rsid w:val="0039647B"/>
    <w:rsid w:val="003D3A6D"/>
    <w:rsid w:val="003D6EDF"/>
    <w:rsid w:val="003E7495"/>
    <w:rsid w:val="004027C7"/>
    <w:rsid w:val="00421624"/>
    <w:rsid w:val="00421F52"/>
    <w:rsid w:val="00432CD6"/>
    <w:rsid w:val="00443460"/>
    <w:rsid w:val="004529E4"/>
    <w:rsid w:val="00452C08"/>
    <w:rsid w:val="004611BA"/>
    <w:rsid w:val="00464800"/>
    <w:rsid w:val="0047348D"/>
    <w:rsid w:val="004771F5"/>
    <w:rsid w:val="0048190E"/>
    <w:rsid w:val="00494265"/>
    <w:rsid w:val="004B371A"/>
    <w:rsid w:val="004B7390"/>
    <w:rsid w:val="004C1926"/>
    <w:rsid w:val="004D04B5"/>
    <w:rsid w:val="004E0693"/>
    <w:rsid w:val="004E202D"/>
    <w:rsid w:val="004E2984"/>
    <w:rsid w:val="00510A56"/>
    <w:rsid w:val="00514711"/>
    <w:rsid w:val="00523C3B"/>
    <w:rsid w:val="00526958"/>
    <w:rsid w:val="00537A4B"/>
    <w:rsid w:val="00543EE4"/>
    <w:rsid w:val="005449E2"/>
    <w:rsid w:val="00544DEB"/>
    <w:rsid w:val="00547691"/>
    <w:rsid w:val="00573D0D"/>
    <w:rsid w:val="0057764C"/>
    <w:rsid w:val="005838C8"/>
    <w:rsid w:val="00587727"/>
    <w:rsid w:val="0059053C"/>
    <w:rsid w:val="005B7774"/>
    <w:rsid w:val="005D0CF8"/>
    <w:rsid w:val="005D55EF"/>
    <w:rsid w:val="005D58C3"/>
    <w:rsid w:val="005F06F4"/>
    <w:rsid w:val="005F633C"/>
    <w:rsid w:val="00611F30"/>
    <w:rsid w:val="006152C1"/>
    <w:rsid w:val="006179D2"/>
    <w:rsid w:val="00627B06"/>
    <w:rsid w:val="00642AF8"/>
    <w:rsid w:val="0064562F"/>
    <w:rsid w:val="00665A71"/>
    <w:rsid w:val="00675964"/>
    <w:rsid w:val="00683A84"/>
    <w:rsid w:val="006C239B"/>
    <w:rsid w:val="006C4FD1"/>
    <w:rsid w:val="006C65EA"/>
    <w:rsid w:val="006D01FC"/>
    <w:rsid w:val="006D0AFA"/>
    <w:rsid w:val="006E4142"/>
    <w:rsid w:val="007059EE"/>
    <w:rsid w:val="00710B26"/>
    <w:rsid w:val="00720110"/>
    <w:rsid w:val="00724CBE"/>
    <w:rsid w:val="007250D1"/>
    <w:rsid w:val="00732234"/>
    <w:rsid w:val="00736185"/>
    <w:rsid w:val="00743762"/>
    <w:rsid w:val="00744B52"/>
    <w:rsid w:val="007522CC"/>
    <w:rsid w:val="00753512"/>
    <w:rsid w:val="007708D5"/>
    <w:rsid w:val="00780E6F"/>
    <w:rsid w:val="007A76A0"/>
    <w:rsid w:val="007C7BF5"/>
    <w:rsid w:val="007D0E0C"/>
    <w:rsid w:val="007D6080"/>
    <w:rsid w:val="00806282"/>
    <w:rsid w:val="0081148D"/>
    <w:rsid w:val="00812DD6"/>
    <w:rsid w:val="00816A8A"/>
    <w:rsid w:val="00817B30"/>
    <w:rsid w:val="00820B37"/>
    <w:rsid w:val="00823AF3"/>
    <w:rsid w:val="008263B7"/>
    <w:rsid w:val="008322FE"/>
    <w:rsid w:val="00850250"/>
    <w:rsid w:val="00886A2C"/>
    <w:rsid w:val="008A302F"/>
    <w:rsid w:val="008A4EBC"/>
    <w:rsid w:val="008A6299"/>
    <w:rsid w:val="008B7533"/>
    <w:rsid w:val="008D16A4"/>
    <w:rsid w:val="008D257C"/>
    <w:rsid w:val="008D72F5"/>
    <w:rsid w:val="008E4F93"/>
    <w:rsid w:val="008E651C"/>
    <w:rsid w:val="00902214"/>
    <w:rsid w:val="00922679"/>
    <w:rsid w:val="00933168"/>
    <w:rsid w:val="00944326"/>
    <w:rsid w:val="00946DEA"/>
    <w:rsid w:val="00955A2B"/>
    <w:rsid w:val="009635E1"/>
    <w:rsid w:val="009729F4"/>
    <w:rsid w:val="00974672"/>
    <w:rsid w:val="00985637"/>
    <w:rsid w:val="00986263"/>
    <w:rsid w:val="009A5D14"/>
    <w:rsid w:val="009A7B44"/>
    <w:rsid w:val="009B7A21"/>
    <w:rsid w:val="009D11B7"/>
    <w:rsid w:val="009E41B2"/>
    <w:rsid w:val="009F1573"/>
    <w:rsid w:val="009F4C76"/>
    <w:rsid w:val="00A103BC"/>
    <w:rsid w:val="00A311E9"/>
    <w:rsid w:val="00A84CBA"/>
    <w:rsid w:val="00A941DE"/>
    <w:rsid w:val="00AA363E"/>
    <w:rsid w:val="00AA46D8"/>
    <w:rsid w:val="00AB37D2"/>
    <w:rsid w:val="00AC63E4"/>
    <w:rsid w:val="00AC7CAD"/>
    <w:rsid w:val="00AE19DD"/>
    <w:rsid w:val="00AF2F6A"/>
    <w:rsid w:val="00AF3F5C"/>
    <w:rsid w:val="00AF77A6"/>
    <w:rsid w:val="00B12282"/>
    <w:rsid w:val="00B15091"/>
    <w:rsid w:val="00B22A04"/>
    <w:rsid w:val="00B3001E"/>
    <w:rsid w:val="00B32D61"/>
    <w:rsid w:val="00B42759"/>
    <w:rsid w:val="00B520C2"/>
    <w:rsid w:val="00B52669"/>
    <w:rsid w:val="00B5794D"/>
    <w:rsid w:val="00B65ECC"/>
    <w:rsid w:val="00B7161C"/>
    <w:rsid w:val="00B875AC"/>
    <w:rsid w:val="00B912C8"/>
    <w:rsid w:val="00BA50D9"/>
    <w:rsid w:val="00BA52F3"/>
    <w:rsid w:val="00BB3444"/>
    <w:rsid w:val="00BC36F7"/>
    <w:rsid w:val="00BD600D"/>
    <w:rsid w:val="00BE10B3"/>
    <w:rsid w:val="00BE33AE"/>
    <w:rsid w:val="00BE3E9B"/>
    <w:rsid w:val="00C12CAC"/>
    <w:rsid w:val="00C14EFC"/>
    <w:rsid w:val="00C203FB"/>
    <w:rsid w:val="00C43004"/>
    <w:rsid w:val="00C4362D"/>
    <w:rsid w:val="00C466D4"/>
    <w:rsid w:val="00C701BB"/>
    <w:rsid w:val="00C825BB"/>
    <w:rsid w:val="00C953BC"/>
    <w:rsid w:val="00CA38C2"/>
    <w:rsid w:val="00CA7DB4"/>
    <w:rsid w:val="00CB13CE"/>
    <w:rsid w:val="00CC0C53"/>
    <w:rsid w:val="00D35774"/>
    <w:rsid w:val="00D43FC2"/>
    <w:rsid w:val="00D53914"/>
    <w:rsid w:val="00D53C75"/>
    <w:rsid w:val="00D6192F"/>
    <w:rsid w:val="00D61C2A"/>
    <w:rsid w:val="00D655E7"/>
    <w:rsid w:val="00D730EC"/>
    <w:rsid w:val="00D87B51"/>
    <w:rsid w:val="00DA38E1"/>
    <w:rsid w:val="00DB1F68"/>
    <w:rsid w:val="00DC089D"/>
    <w:rsid w:val="00DC0B02"/>
    <w:rsid w:val="00DC37EE"/>
    <w:rsid w:val="00DE7C0E"/>
    <w:rsid w:val="00DF6FA5"/>
    <w:rsid w:val="00E1115C"/>
    <w:rsid w:val="00E12482"/>
    <w:rsid w:val="00E47D94"/>
    <w:rsid w:val="00E54379"/>
    <w:rsid w:val="00E708EE"/>
    <w:rsid w:val="00E7221C"/>
    <w:rsid w:val="00E7261B"/>
    <w:rsid w:val="00E75A1E"/>
    <w:rsid w:val="00E87E8F"/>
    <w:rsid w:val="00EA0069"/>
    <w:rsid w:val="00EA3959"/>
    <w:rsid w:val="00EA62F0"/>
    <w:rsid w:val="00EB2E4C"/>
    <w:rsid w:val="00ED4F65"/>
    <w:rsid w:val="00ED73CB"/>
    <w:rsid w:val="00F037EB"/>
    <w:rsid w:val="00F0630B"/>
    <w:rsid w:val="00F20656"/>
    <w:rsid w:val="00F20B6E"/>
    <w:rsid w:val="00F30189"/>
    <w:rsid w:val="00F34B72"/>
    <w:rsid w:val="00F4183F"/>
    <w:rsid w:val="00F4448D"/>
    <w:rsid w:val="00F511C3"/>
    <w:rsid w:val="00F526BD"/>
    <w:rsid w:val="00F52837"/>
    <w:rsid w:val="00F67AB6"/>
    <w:rsid w:val="00F749BB"/>
    <w:rsid w:val="00F85A0D"/>
    <w:rsid w:val="00F9741D"/>
    <w:rsid w:val="00FB3919"/>
    <w:rsid w:val="00FB3EE3"/>
    <w:rsid w:val="00FC745F"/>
    <w:rsid w:val="00FD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30E8FC"/>
  <w15:docId w15:val="{7AB67AD9-F36B-4D65-801C-B3F6F327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036A"/>
    <w:pPr>
      <w:suppressAutoHyphens/>
      <w:spacing w:after="200" w:line="276" w:lineRule="auto"/>
    </w:pPr>
    <w:rPr>
      <w:rFonts w:ascii="Calibri" w:eastAsia="SimSun" w:hAnsi="Calibri" w:cs="font1020"/>
      <w:sz w:val="22"/>
      <w:szCs w:val="22"/>
      <w:lang w:eastAsia="ar-SA"/>
    </w:rPr>
  </w:style>
  <w:style w:type="paragraph" w:styleId="Kop1">
    <w:name w:val="heading 1"/>
    <w:basedOn w:val="Standaard"/>
    <w:next w:val="Plattetekst"/>
    <w:qFormat/>
    <w:rsid w:val="0019036A"/>
    <w:pPr>
      <w:keepNext/>
      <w:keepLines/>
      <w:numPr>
        <w:numId w:val="1"/>
      </w:numPr>
      <w:spacing w:before="480" w:after="0"/>
      <w:outlineLvl w:val="0"/>
    </w:pPr>
    <w:rPr>
      <w:rFonts w:ascii="Cambria" w:hAnsi="Cambria"/>
      <w:b/>
      <w:bCs/>
      <w:color w:val="365F91"/>
      <w:sz w:val="28"/>
      <w:szCs w:val="28"/>
    </w:rPr>
  </w:style>
  <w:style w:type="paragraph" w:styleId="Kop2">
    <w:name w:val="heading 2"/>
    <w:basedOn w:val="Standaard"/>
    <w:next w:val="Plattetekst"/>
    <w:qFormat/>
    <w:rsid w:val="0019036A"/>
    <w:pPr>
      <w:keepNext/>
      <w:keepLines/>
      <w:numPr>
        <w:ilvl w:val="1"/>
        <w:numId w:val="1"/>
      </w:numPr>
      <w:spacing w:before="200" w:after="0"/>
      <w:outlineLvl w:val="1"/>
    </w:pPr>
    <w:rPr>
      <w:rFonts w:ascii="Cambria" w:hAnsi="Cambria" w:cs="Cambria"/>
      <w:b/>
      <w:bCs/>
      <w:sz w:val="26"/>
      <w:szCs w:val="26"/>
    </w:rPr>
  </w:style>
  <w:style w:type="paragraph" w:styleId="Kop3">
    <w:name w:val="heading 3"/>
    <w:basedOn w:val="Standaard"/>
    <w:next w:val="Plattetekst"/>
    <w:uiPriority w:val="9"/>
    <w:qFormat/>
    <w:rsid w:val="0019036A"/>
    <w:pPr>
      <w:keepNext/>
      <w:keepLines/>
      <w:numPr>
        <w:ilvl w:val="2"/>
        <w:numId w:val="1"/>
      </w:numPr>
      <w:spacing w:before="200" w:after="0"/>
      <w:outlineLvl w:val="2"/>
    </w:pPr>
    <w:rPr>
      <w:rFonts w:ascii="Cambria" w:hAnsi="Cambria"/>
      <w:b/>
      <w:bCs/>
      <w:color w:val="4F81BD"/>
    </w:rPr>
  </w:style>
  <w:style w:type="paragraph" w:styleId="Kop4">
    <w:name w:val="heading 4"/>
    <w:basedOn w:val="Standaard"/>
    <w:next w:val="Plattetekst"/>
    <w:uiPriority w:val="9"/>
    <w:qFormat/>
    <w:rsid w:val="0019036A"/>
    <w:pPr>
      <w:keepNext/>
      <w:keepLines/>
      <w:numPr>
        <w:ilvl w:val="3"/>
        <w:numId w:val="1"/>
      </w:numPr>
      <w:spacing w:before="200" w:after="0"/>
      <w:outlineLvl w:val="3"/>
    </w:pPr>
    <w:rPr>
      <w:rFonts w:ascii="Cambria" w:hAnsi="Cambria" w:cs="Cambria"/>
      <w:b/>
      <w:bCs/>
      <w:i/>
      <w:iCs/>
      <w:color w:val="000000"/>
    </w:rPr>
  </w:style>
  <w:style w:type="paragraph" w:styleId="Kop5">
    <w:name w:val="heading 5"/>
    <w:basedOn w:val="Standaard"/>
    <w:next w:val="Plattetekst"/>
    <w:uiPriority w:val="9"/>
    <w:qFormat/>
    <w:rsid w:val="0019036A"/>
    <w:pPr>
      <w:keepNext/>
      <w:keepLines/>
      <w:numPr>
        <w:ilvl w:val="4"/>
        <w:numId w:val="1"/>
      </w:numPr>
      <w:spacing w:before="200" w:after="0"/>
      <w:outlineLvl w:val="4"/>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19036A"/>
    <w:rPr>
      <w:color w:val="000000"/>
      <w:shd w:val="clear" w:color="auto" w:fill="00FF00"/>
      <w:lang w:val="en-GB"/>
    </w:rPr>
  </w:style>
  <w:style w:type="character" w:customStyle="1" w:styleId="WW8Num1z1">
    <w:name w:val="WW8Num1z1"/>
    <w:rsid w:val="0019036A"/>
  </w:style>
  <w:style w:type="character" w:customStyle="1" w:styleId="WW8Num1z2">
    <w:name w:val="WW8Num1z2"/>
    <w:rsid w:val="0019036A"/>
  </w:style>
  <w:style w:type="character" w:customStyle="1" w:styleId="WW8Num1z3">
    <w:name w:val="WW8Num1z3"/>
    <w:rsid w:val="0019036A"/>
  </w:style>
  <w:style w:type="character" w:customStyle="1" w:styleId="WW8Num1z4">
    <w:name w:val="WW8Num1z4"/>
    <w:rsid w:val="0019036A"/>
  </w:style>
  <w:style w:type="character" w:customStyle="1" w:styleId="WW8Num1z5">
    <w:name w:val="WW8Num1z5"/>
    <w:rsid w:val="0019036A"/>
  </w:style>
  <w:style w:type="character" w:customStyle="1" w:styleId="WW8Num1z6">
    <w:name w:val="WW8Num1z6"/>
    <w:rsid w:val="0019036A"/>
  </w:style>
  <w:style w:type="character" w:customStyle="1" w:styleId="WW8Num1z7">
    <w:name w:val="WW8Num1z7"/>
    <w:rsid w:val="0019036A"/>
  </w:style>
  <w:style w:type="character" w:customStyle="1" w:styleId="WW8Num1z8">
    <w:name w:val="WW8Num1z8"/>
    <w:rsid w:val="0019036A"/>
  </w:style>
  <w:style w:type="character" w:customStyle="1" w:styleId="WW8Num2z0">
    <w:name w:val="WW8Num2z0"/>
    <w:rsid w:val="0019036A"/>
    <w:rPr>
      <w:rFonts w:ascii="Times New Roman" w:hAnsi="Times New Roman" w:cs="Times New Roman"/>
      <w:b w:val="0"/>
      <w:bCs w:val="0"/>
      <w:kern w:val="1"/>
      <w:sz w:val="24"/>
      <w:szCs w:val="24"/>
      <w:lang w:val="en-US" w:eastAsia="hi-IN" w:bidi="hi-IN"/>
    </w:rPr>
  </w:style>
  <w:style w:type="character" w:customStyle="1" w:styleId="WW8Num2z1">
    <w:name w:val="WW8Num2z1"/>
    <w:rsid w:val="0019036A"/>
  </w:style>
  <w:style w:type="character" w:customStyle="1" w:styleId="WW8Num2z2">
    <w:name w:val="WW8Num2z2"/>
    <w:rsid w:val="0019036A"/>
  </w:style>
  <w:style w:type="character" w:customStyle="1" w:styleId="WW8Num2z3">
    <w:name w:val="WW8Num2z3"/>
    <w:rsid w:val="0019036A"/>
  </w:style>
  <w:style w:type="character" w:customStyle="1" w:styleId="WW8Num2z4">
    <w:name w:val="WW8Num2z4"/>
    <w:rsid w:val="0019036A"/>
  </w:style>
  <w:style w:type="character" w:customStyle="1" w:styleId="WW8Num2z5">
    <w:name w:val="WW8Num2z5"/>
    <w:rsid w:val="0019036A"/>
  </w:style>
  <w:style w:type="character" w:customStyle="1" w:styleId="WW8Num2z6">
    <w:name w:val="WW8Num2z6"/>
    <w:rsid w:val="0019036A"/>
  </w:style>
  <w:style w:type="character" w:customStyle="1" w:styleId="WW8Num2z7">
    <w:name w:val="WW8Num2z7"/>
    <w:rsid w:val="0019036A"/>
  </w:style>
  <w:style w:type="character" w:customStyle="1" w:styleId="WW8Num2z8">
    <w:name w:val="WW8Num2z8"/>
    <w:rsid w:val="0019036A"/>
  </w:style>
  <w:style w:type="character" w:customStyle="1" w:styleId="WW8Num3z0">
    <w:name w:val="WW8Num3z0"/>
    <w:rsid w:val="0019036A"/>
    <w:rPr>
      <w:rFonts w:ascii="Symbol" w:hAnsi="Symbol" w:cs="Symbol"/>
      <w:lang w:val="en-US"/>
    </w:rPr>
  </w:style>
  <w:style w:type="character" w:customStyle="1" w:styleId="WW8Num4z0">
    <w:name w:val="WW8Num4z0"/>
    <w:rsid w:val="0019036A"/>
    <w:rPr>
      <w:rFonts w:ascii="Times New Roman" w:eastAsia="Times New Roman" w:hAnsi="Times New Roman" w:cs="Times New Roman"/>
      <w:sz w:val="24"/>
      <w:szCs w:val="24"/>
      <w:lang w:val="en-US"/>
    </w:rPr>
  </w:style>
  <w:style w:type="character" w:customStyle="1" w:styleId="WW8Num4z1">
    <w:name w:val="WW8Num4z1"/>
    <w:rsid w:val="0019036A"/>
  </w:style>
  <w:style w:type="character" w:customStyle="1" w:styleId="WW8Num4z2">
    <w:name w:val="WW8Num4z2"/>
    <w:rsid w:val="0019036A"/>
  </w:style>
  <w:style w:type="character" w:customStyle="1" w:styleId="WW8Num4z3">
    <w:name w:val="WW8Num4z3"/>
    <w:rsid w:val="0019036A"/>
  </w:style>
  <w:style w:type="character" w:customStyle="1" w:styleId="WW8Num4z4">
    <w:name w:val="WW8Num4z4"/>
    <w:rsid w:val="0019036A"/>
  </w:style>
  <w:style w:type="character" w:customStyle="1" w:styleId="WW8Num4z5">
    <w:name w:val="WW8Num4z5"/>
    <w:rsid w:val="0019036A"/>
  </w:style>
  <w:style w:type="character" w:customStyle="1" w:styleId="WW8Num4z6">
    <w:name w:val="WW8Num4z6"/>
    <w:rsid w:val="0019036A"/>
  </w:style>
  <w:style w:type="character" w:customStyle="1" w:styleId="WW8Num4z7">
    <w:name w:val="WW8Num4z7"/>
    <w:rsid w:val="0019036A"/>
  </w:style>
  <w:style w:type="character" w:customStyle="1" w:styleId="WW8Num4z8">
    <w:name w:val="WW8Num4z8"/>
    <w:rsid w:val="0019036A"/>
  </w:style>
  <w:style w:type="character" w:customStyle="1" w:styleId="WW8Num5z0">
    <w:name w:val="WW8Num5z0"/>
    <w:rsid w:val="0019036A"/>
    <w:rPr>
      <w:rFonts w:ascii="Times New Roman" w:hAnsi="Times New Roman" w:cs="Times New Roman"/>
      <w:sz w:val="24"/>
      <w:szCs w:val="24"/>
      <w:lang w:val="en-US"/>
    </w:rPr>
  </w:style>
  <w:style w:type="character" w:customStyle="1" w:styleId="WW8Num5z1">
    <w:name w:val="WW8Num5z1"/>
    <w:rsid w:val="0019036A"/>
  </w:style>
  <w:style w:type="character" w:customStyle="1" w:styleId="WW8Num5z2">
    <w:name w:val="WW8Num5z2"/>
    <w:rsid w:val="0019036A"/>
  </w:style>
  <w:style w:type="character" w:customStyle="1" w:styleId="WW8Num5z3">
    <w:name w:val="WW8Num5z3"/>
    <w:rsid w:val="0019036A"/>
  </w:style>
  <w:style w:type="character" w:customStyle="1" w:styleId="WW8Num5z4">
    <w:name w:val="WW8Num5z4"/>
    <w:rsid w:val="0019036A"/>
  </w:style>
  <w:style w:type="character" w:customStyle="1" w:styleId="WW8Num5z5">
    <w:name w:val="WW8Num5z5"/>
    <w:rsid w:val="0019036A"/>
  </w:style>
  <w:style w:type="character" w:customStyle="1" w:styleId="WW8Num5z6">
    <w:name w:val="WW8Num5z6"/>
    <w:rsid w:val="0019036A"/>
  </w:style>
  <w:style w:type="character" w:customStyle="1" w:styleId="WW8Num5z7">
    <w:name w:val="WW8Num5z7"/>
    <w:rsid w:val="0019036A"/>
  </w:style>
  <w:style w:type="character" w:customStyle="1" w:styleId="WW8Num5z8">
    <w:name w:val="WW8Num5z8"/>
    <w:rsid w:val="0019036A"/>
  </w:style>
  <w:style w:type="character" w:customStyle="1" w:styleId="WW8Num6z0">
    <w:name w:val="WW8Num6z0"/>
    <w:rsid w:val="0019036A"/>
    <w:rPr>
      <w:rFonts w:ascii="Times New Roman" w:hAnsi="Times New Roman" w:cs="Times New Roman"/>
      <w:sz w:val="24"/>
      <w:szCs w:val="24"/>
      <w:lang w:val="en-US"/>
    </w:rPr>
  </w:style>
  <w:style w:type="character" w:customStyle="1" w:styleId="WW8Num6z1">
    <w:name w:val="WW8Num6z1"/>
    <w:rsid w:val="0019036A"/>
  </w:style>
  <w:style w:type="character" w:customStyle="1" w:styleId="WW8Num6z2">
    <w:name w:val="WW8Num6z2"/>
    <w:rsid w:val="0019036A"/>
  </w:style>
  <w:style w:type="character" w:customStyle="1" w:styleId="WW8Num6z3">
    <w:name w:val="WW8Num6z3"/>
    <w:rsid w:val="0019036A"/>
  </w:style>
  <w:style w:type="character" w:customStyle="1" w:styleId="WW8Num6z4">
    <w:name w:val="WW8Num6z4"/>
    <w:rsid w:val="0019036A"/>
  </w:style>
  <w:style w:type="character" w:customStyle="1" w:styleId="WW8Num6z5">
    <w:name w:val="WW8Num6z5"/>
    <w:rsid w:val="0019036A"/>
  </w:style>
  <w:style w:type="character" w:customStyle="1" w:styleId="WW8Num6z6">
    <w:name w:val="WW8Num6z6"/>
    <w:rsid w:val="0019036A"/>
  </w:style>
  <w:style w:type="character" w:customStyle="1" w:styleId="WW8Num6z7">
    <w:name w:val="WW8Num6z7"/>
    <w:rsid w:val="0019036A"/>
  </w:style>
  <w:style w:type="character" w:customStyle="1" w:styleId="WW8Num6z8">
    <w:name w:val="WW8Num6z8"/>
    <w:rsid w:val="0019036A"/>
  </w:style>
  <w:style w:type="character" w:customStyle="1" w:styleId="WW8Num7z0">
    <w:name w:val="WW8Num7z0"/>
    <w:rsid w:val="0019036A"/>
  </w:style>
  <w:style w:type="character" w:customStyle="1" w:styleId="WW8Num7z1">
    <w:name w:val="WW8Num7z1"/>
    <w:rsid w:val="0019036A"/>
  </w:style>
  <w:style w:type="character" w:customStyle="1" w:styleId="WW8Num7z2">
    <w:name w:val="WW8Num7z2"/>
    <w:rsid w:val="0019036A"/>
  </w:style>
  <w:style w:type="character" w:customStyle="1" w:styleId="WW8Num7z3">
    <w:name w:val="WW8Num7z3"/>
    <w:rsid w:val="0019036A"/>
  </w:style>
  <w:style w:type="character" w:customStyle="1" w:styleId="WW8Num7z4">
    <w:name w:val="WW8Num7z4"/>
    <w:rsid w:val="0019036A"/>
  </w:style>
  <w:style w:type="character" w:customStyle="1" w:styleId="WW8Num7z5">
    <w:name w:val="WW8Num7z5"/>
    <w:rsid w:val="0019036A"/>
  </w:style>
  <w:style w:type="character" w:customStyle="1" w:styleId="WW8Num7z6">
    <w:name w:val="WW8Num7z6"/>
    <w:rsid w:val="0019036A"/>
  </w:style>
  <w:style w:type="character" w:customStyle="1" w:styleId="WW8Num7z7">
    <w:name w:val="WW8Num7z7"/>
    <w:rsid w:val="0019036A"/>
  </w:style>
  <w:style w:type="character" w:customStyle="1" w:styleId="WW8Num7z8">
    <w:name w:val="WW8Num7z8"/>
    <w:rsid w:val="0019036A"/>
  </w:style>
  <w:style w:type="character" w:customStyle="1" w:styleId="WW8Num8z0">
    <w:name w:val="WW8Num8z0"/>
    <w:rsid w:val="0019036A"/>
  </w:style>
  <w:style w:type="character" w:customStyle="1" w:styleId="WW8Num8z1">
    <w:name w:val="WW8Num8z1"/>
    <w:rsid w:val="0019036A"/>
  </w:style>
  <w:style w:type="character" w:customStyle="1" w:styleId="WW8Num8z2">
    <w:name w:val="WW8Num8z2"/>
    <w:rsid w:val="0019036A"/>
  </w:style>
  <w:style w:type="character" w:customStyle="1" w:styleId="WW8Num8z3">
    <w:name w:val="WW8Num8z3"/>
    <w:rsid w:val="0019036A"/>
  </w:style>
  <w:style w:type="character" w:customStyle="1" w:styleId="WW8Num8z4">
    <w:name w:val="WW8Num8z4"/>
    <w:rsid w:val="0019036A"/>
  </w:style>
  <w:style w:type="character" w:customStyle="1" w:styleId="WW8Num8z5">
    <w:name w:val="WW8Num8z5"/>
    <w:rsid w:val="0019036A"/>
  </w:style>
  <w:style w:type="character" w:customStyle="1" w:styleId="WW8Num8z6">
    <w:name w:val="WW8Num8z6"/>
    <w:rsid w:val="0019036A"/>
  </w:style>
  <w:style w:type="character" w:customStyle="1" w:styleId="WW8Num8z7">
    <w:name w:val="WW8Num8z7"/>
    <w:rsid w:val="0019036A"/>
  </w:style>
  <w:style w:type="character" w:customStyle="1" w:styleId="WW8Num8z8">
    <w:name w:val="WW8Num8z8"/>
    <w:rsid w:val="0019036A"/>
  </w:style>
  <w:style w:type="character" w:customStyle="1" w:styleId="WW8Num9z0">
    <w:name w:val="WW8Num9z0"/>
    <w:rsid w:val="0019036A"/>
    <w:rPr>
      <w:rFonts w:ascii="Symbol" w:hAnsi="Symbol" w:cs="Symbol"/>
      <w:lang w:val="en-US"/>
    </w:rPr>
  </w:style>
  <w:style w:type="character" w:customStyle="1" w:styleId="WW8Num9z1">
    <w:name w:val="WW8Num9z1"/>
    <w:rsid w:val="0019036A"/>
    <w:rPr>
      <w:rFonts w:ascii="Courier New" w:hAnsi="Courier New" w:cs="Courier New"/>
    </w:rPr>
  </w:style>
  <w:style w:type="character" w:customStyle="1" w:styleId="WW8Num10z0">
    <w:name w:val="WW8Num10z0"/>
    <w:rsid w:val="0019036A"/>
    <w:rPr>
      <w:rFonts w:ascii="Symbol" w:hAnsi="Symbol" w:cs="Symbol"/>
      <w:lang w:val="en-US"/>
    </w:rPr>
  </w:style>
  <w:style w:type="character" w:customStyle="1" w:styleId="WW8Num11z0">
    <w:name w:val="WW8Num11z0"/>
    <w:rsid w:val="0019036A"/>
    <w:rPr>
      <w:rFonts w:ascii="Symbol" w:hAnsi="Symbol" w:cs="Symbol"/>
      <w:lang w:val="en-US"/>
    </w:rPr>
  </w:style>
  <w:style w:type="character" w:customStyle="1" w:styleId="WW8Num12z0">
    <w:name w:val="WW8Num12z0"/>
    <w:rsid w:val="0019036A"/>
    <w:rPr>
      <w:rFonts w:ascii="Symbol" w:hAnsi="Symbol" w:cs="Symbol"/>
      <w:lang w:val="en-US"/>
    </w:rPr>
  </w:style>
  <w:style w:type="character" w:customStyle="1" w:styleId="WW8Num13z0">
    <w:name w:val="WW8Num13z0"/>
    <w:rsid w:val="0019036A"/>
    <w:rPr>
      <w:rFonts w:ascii="Times New Roman" w:hAnsi="Times New Roman" w:cs="Times New Roman"/>
      <w:sz w:val="24"/>
      <w:szCs w:val="24"/>
      <w:lang w:val="en-GB"/>
    </w:rPr>
  </w:style>
  <w:style w:type="character" w:customStyle="1" w:styleId="WW8Num14z0">
    <w:name w:val="WW8Num14z0"/>
    <w:rsid w:val="0019036A"/>
    <w:rPr>
      <w:rFonts w:ascii="Times New Roman" w:hAnsi="Times New Roman" w:cs="Times New Roman"/>
      <w:sz w:val="24"/>
      <w:szCs w:val="24"/>
      <w:lang w:val="en-GB"/>
    </w:rPr>
  </w:style>
  <w:style w:type="character" w:customStyle="1" w:styleId="WW8Num15z0">
    <w:name w:val="WW8Num15z0"/>
    <w:rsid w:val="0019036A"/>
    <w:rPr>
      <w:rFonts w:cs="Times New Roman"/>
      <w:lang w:val="en-US"/>
    </w:rPr>
  </w:style>
  <w:style w:type="character" w:customStyle="1" w:styleId="WW8Num15z1">
    <w:name w:val="WW8Num15z1"/>
    <w:rsid w:val="0019036A"/>
  </w:style>
  <w:style w:type="character" w:customStyle="1" w:styleId="WW8Num15z2">
    <w:name w:val="WW8Num15z2"/>
    <w:rsid w:val="0019036A"/>
  </w:style>
  <w:style w:type="character" w:customStyle="1" w:styleId="WW8Num15z3">
    <w:name w:val="WW8Num15z3"/>
    <w:rsid w:val="0019036A"/>
  </w:style>
  <w:style w:type="character" w:customStyle="1" w:styleId="WW8Num16z0">
    <w:name w:val="WW8Num16z0"/>
    <w:rsid w:val="0019036A"/>
    <w:rPr>
      <w:rFonts w:ascii="Symbol" w:hAnsi="Symbol" w:cs="OpenSymbol"/>
      <w:sz w:val="24"/>
      <w:szCs w:val="24"/>
      <w:lang w:val="en-GB"/>
    </w:rPr>
  </w:style>
  <w:style w:type="character" w:customStyle="1" w:styleId="WW8Num17z0">
    <w:name w:val="WW8Num17z0"/>
    <w:rsid w:val="0019036A"/>
    <w:rPr>
      <w:rFonts w:ascii="Wingdings" w:eastAsia="PcyywvAdvP6975" w:hAnsi="Wingdings" w:cs="Wingdings" w:hint="default"/>
      <w:sz w:val="24"/>
      <w:szCs w:val="24"/>
      <w:shd w:val="clear" w:color="auto" w:fill="FFFF00"/>
      <w:lang w:val="en-US"/>
    </w:rPr>
  </w:style>
  <w:style w:type="character" w:customStyle="1" w:styleId="WW8Num17z1">
    <w:name w:val="WW8Num17z1"/>
    <w:rsid w:val="0019036A"/>
    <w:rPr>
      <w:rFonts w:ascii="Courier New" w:hAnsi="Courier New" w:cs="Courier New" w:hint="default"/>
    </w:rPr>
  </w:style>
  <w:style w:type="character" w:customStyle="1" w:styleId="WW8Num17z2">
    <w:name w:val="WW8Num17z2"/>
    <w:rsid w:val="0019036A"/>
    <w:rPr>
      <w:rFonts w:ascii="Wingdings" w:hAnsi="Wingdings" w:cs="Wingdings"/>
    </w:rPr>
  </w:style>
  <w:style w:type="character" w:customStyle="1" w:styleId="WW8Num17z3">
    <w:name w:val="WW8Num17z3"/>
    <w:rsid w:val="0019036A"/>
    <w:rPr>
      <w:rFonts w:ascii="Symbol" w:hAnsi="Symbol" w:cs="Symbol" w:hint="default"/>
    </w:rPr>
  </w:style>
  <w:style w:type="character" w:customStyle="1" w:styleId="WW8Num18z0">
    <w:name w:val="WW8Num18z0"/>
    <w:rsid w:val="0019036A"/>
    <w:rPr>
      <w:rFonts w:ascii="Wingdings" w:hAnsi="Wingdings" w:cs="Wingdings" w:hint="default"/>
      <w:sz w:val="24"/>
      <w:szCs w:val="24"/>
      <w:lang w:val="en-US"/>
    </w:rPr>
  </w:style>
  <w:style w:type="character" w:customStyle="1" w:styleId="WW8Num19z0">
    <w:name w:val="WW8Num19z0"/>
    <w:rsid w:val="0019036A"/>
    <w:rPr>
      <w:rFonts w:ascii="Wingdings" w:hAnsi="Wingdings" w:cs="Wingdings" w:hint="default"/>
      <w:sz w:val="24"/>
      <w:szCs w:val="24"/>
      <w:lang w:val="en-US"/>
    </w:rPr>
  </w:style>
  <w:style w:type="character" w:customStyle="1" w:styleId="WW8Num20z0">
    <w:name w:val="WW8Num20z0"/>
    <w:rsid w:val="0019036A"/>
    <w:rPr>
      <w:rFonts w:ascii="Wingdings" w:hAnsi="Wingdings" w:cs="Symbol" w:hint="default"/>
      <w:sz w:val="24"/>
      <w:szCs w:val="24"/>
      <w:lang w:val="en-US"/>
    </w:rPr>
  </w:style>
  <w:style w:type="character" w:customStyle="1" w:styleId="WW8Num21z0">
    <w:name w:val="WW8Num21z0"/>
    <w:rsid w:val="0019036A"/>
    <w:rPr>
      <w:rFonts w:hint="default"/>
    </w:rPr>
  </w:style>
  <w:style w:type="character" w:customStyle="1" w:styleId="WW8Num21z1">
    <w:name w:val="WW8Num21z1"/>
    <w:rsid w:val="0019036A"/>
  </w:style>
  <w:style w:type="character" w:customStyle="1" w:styleId="WW8Num21z2">
    <w:name w:val="WW8Num21z2"/>
    <w:rsid w:val="0019036A"/>
  </w:style>
  <w:style w:type="character" w:customStyle="1" w:styleId="WW8Num21z3">
    <w:name w:val="WW8Num21z3"/>
    <w:rsid w:val="0019036A"/>
  </w:style>
  <w:style w:type="character" w:customStyle="1" w:styleId="WW8Num21z4">
    <w:name w:val="WW8Num21z4"/>
    <w:rsid w:val="0019036A"/>
  </w:style>
  <w:style w:type="character" w:customStyle="1" w:styleId="WW8Num21z5">
    <w:name w:val="WW8Num21z5"/>
    <w:rsid w:val="0019036A"/>
  </w:style>
  <w:style w:type="character" w:customStyle="1" w:styleId="WW8Num21z6">
    <w:name w:val="WW8Num21z6"/>
    <w:rsid w:val="0019036A"/>
  </w:style>
  <w:style w:type="character" w:customStyle="1" w:styleId="WW8Num21z7">
    <w:name w:val="WW8Num21z7"/>
    <w:rsid w:val="0019036A"/>
  </w:style>
  <w:style w:type="character" w:customStyle="1" w:styleId="WW8Num21z8">
    <w:name w:val="WW8Num21z8"/>
    <w:rsid w:val="0019036A"/>
  </w:style>
  <w:style w:type="character" w:customStyle="1" w:styleId="WW8Num22z0">
    <w:name w:val="WW8Num22z0"/>
    <w:rsid w:val="0019036A"/>
    <w:rPr>
      <w:rFonts w:ascii="Wingdings" w:hAnsi="Wingdings" w:cs="Wingdings" w:hint="default"/>
      <w:sz w:val="24"/>
      <w:szCs w:val="24"/>
      <w:lang w:val="en-GB" w:eastAsia="hi-IN" w:bidi="hi-IN"/>
    </w:rPr>
  </w:style>
  <w:style w:type="character" w:customStyle="1" w:styleId="WW8Num23z0">
    <w:name w:val="WW8Num23z0"/>
    <w:rsid w:val="0019036A"/>
    <w:rPr>
      <w:rFonts w:ascii="Wingdings" w:hAnsi="Wingdings" w:cs="Symbol" w:hint="default"/>
      <w:sz w:val="24"/>
      <w:szCs w:val="24"/>
      <w:lang w:val="en-US"/>
    </w:rPr>
  </w:style>
  <w:style w:type="character" w:customStyle="1" w:styleId="WW8Num24z0">
    <w:name w:val="WW8Num24z0"/>
    <w:rsid w:val="0019036A"/>
    <w:rPr>
      <w:rFonts w:ascii="Symbol" w:hAnsi="Symbol" w:cs="Symbol" w:hint="default"/>
      <w:sz w:val="24"/>
      <w:szCs w:val="24"/>
    </w:rPr>
  </w:style>
  <w:style w:type="character" w:customStyle="1" w:styleId="WW8Num3z1">
    <w:name w:val="WW8Num3z1"/>
    <w:rsid w:val="0019036A"/>
    <w:rPr>
      <w:rFonts w:ascii="Courier New" w:hAnsi="Courier New" w:cs="Courier New"/>
    </w:rPr>
  </w:style>
  <w:style w:type="character" w:customStyle="1" w:styleId="WW8Num3z2">
    <w:name w:val="WW8Num3z2"/>
    <w:rsid w:val="0019036A"/>
    <w:rPr>
      <w:rFonts w:ascii="Wingdings" w:hAnsi="Wingdings" w:cs="Wingdings"/>
    </w:rPr>
  </w:style>
  <w:style w:type="character" w:customStyle="1" w:styleId="WW8Num9z2">
    <w:name w:val="WW8Num9z2"/>
    <w:rsid w:val="0019036A"/>
    <w:rPr>
      <w:rFonts w:ascii="Wingdings" w:hAnsi="Wingdings" w:cs="Wingdings"/>
    </w:rPr>
  </w:style>
  <w:style w:type="character" w:customStyle="1" w:styleId="WW8Num10z1">
    <w:name w:val="WW8Num10z1"/>
    <w:rsid w:val="0019036A"/>
    <w:rPr>
      <w:rFonts w:ascii="Courier New" w:hAnsi="Courier New" w:cs="Courier New"/>
    </w:rPr>
  </w:style>
  <w:style w:type="character" w:customStyle="1" w:styleId="WW8Num10z2">
    <w:name w:val="WW8Num10z2"/>
    <w:rsid w:val="0019036A"/>
    <w:rPr>
      <w:rFonts w:ascii="Wingdings" w:hAnsi="Wingdings" w:cs="Wingdings"/>
    </w:rPr>
  </w:style>
  <w:style w:type="character" w:customStyle="1" w:styleId="WW8Num11z1">
    <w:name w:val="WW8Num11z1"/>
    <w:rsid w:val="0019036A"/>
    <w:rPr>
      <w:rFonts w:ascii="Courier New" w:hAnsi="Courier New" w:cs="Courier New"/>
    </w:rPr>
  </w:style>
  <w:style w:type="character" w:customStyle="1" w:styleId="WW8Num11z2">
    <w:name w:val="WW8Num11z2"/>
    <w:rsid w:val="0019036A"/>
    <w:rPr>
      <w:rFonts w:ascii="Wingdings" w:hAnsi="Wingdings" w:cs="Wingdings"/>
    </w:rPr>
  </w:style>
  <w:style w:type="character" w:customStyle="1" w:styleId="WW8Num12z1">
    <w:name w:val="WW8Num12z1"/>
    <w:rsid w:val="0019036A"/>
    <w:rPr>
      <w:rFonts w:ascii="Courier New" w:hAnsi="Courier New" w:cs="Courier New"/>
    </w:rPr>
  </w:style>
  <w:style w:type="character" w:customStyle="1" w:styleId="WW8Num12z2">
    <w:name w:val="WW8Num12z2"/>
    <w:rsid w:val="0019036A"/>
    <w:rPr>
      <w:rFonts w:ascii="Wingdings" w:hAnsi="Wingdings" w:cs="Wingdings"/>
    </w:rPr>
  </w:style>
  <w:style w:type="character" w:customStyle="1" w:styleId="WW8Num12z3">
    <w:name w:val="WW8Num12z3"/>
    <w:rsid w:val="0019036A"/>
  </w:style>
  <w:style w:type="character" w:customStyle="1" w:styleId="WW8Num12z4">
    <w:name w:val="WW8Num12z4"/>
    <w:rsid w:val="0019036A"/>
  </w:style>
  <w:style w:type="character" w:customStyle="1" w:styleId="WW8Num12z5">
    <w:name w:val="WW8Num12z5"/>
    <w:rsid w:val="0019036A"/>
  </w:style>
  <w:style w:type="character" w:customStyle="1" w:styleId="WW8Num12z6">
    <w:name w:val="WW8Num12z6"/>
    <w:rsid w:val="0019036A"/>
  </w:style>
  <w:style w:type="character" w:customStyle="1" w:styleId="WW8Num12z7">
    <w:name w:val="WW8Num12z7"/>
    <w:rsid w:val="0019036A"/>
  </w:style>
  <w:style w:type="character" w:customStyle="1" w:styleId="WW8Num12z8">
    <w:name w:val="WW8Num12z8"/>
    <w:rsid w:val="0019036A"/>
  </w:style>
  <w:style w:type="character" w:customStyle="1" w:styleId="WW8Num13z1">
    <w:name w:val="WW8Num13z1"/>
    <w:rsid w:val="0019036A"/>
  </w:style>
  <w:style w:type="character" w:customStyle="1" w:styleId="WW8Num14z1">
    <w:name w:val="WW8Num14z1"/>
    <w:rsid w:val="0019036A"/>
  </w:style>
  <w:style w:type="character" w:customStyle="1" w:styleId="WW8Num14z3">
    <w:name w:val="WW8Num14z3"/>
    <w:rsid w:val="0019036A"/>
  </w:style>
  <w:style w:type="character" w:customStyle="1" w:styleId="WW8Num16z1">
    <w:name w:val="WW8Num16z1"/>
    <w:rsid w:val="0019036A"/>
    <w:rPr>
      <w:rFonts w:ascii="OpenSymbol" w:hAnsi="OpenSymbol" w:cs="OpenSymbol"/>
    </w:rPr>
  </w:style>
  <w:style w:type="character" w:customStyle="1" w:styleId="WW8Num16z3">
    <w:name w:val="WW8Num16z3"/>
    <w:rsid w:val="0019036A"/>
    <w:rPr>
      <w:rFonts w:ascii="Symbol" w:hAnsi="Symbol" w:cs="Symbol" w:hint="default"/>
    </w:rPr>
  </w:style>
  <w:style w:type="character" w:customStyle="1" w:styleId="WW8Num18z1">
    <w:name w:val="WW8Num18z1"/>
    <w:rsid w:val="0019036A"/>
    <w:rPr>
      <w:rFonts w:ascii="Courier New" w:hAnsi="Courier New" w:cs="Courier New" w:hint="default"/>
    </w:rPr>
  </w:style>
  <w:style w:type="character" w:customStyle="1" w:styleId="WW8Num18z3">
    <w:name w:val="WW8Num18z3"/>
    <w:rsid w:val="0019036A"/>
    <w:rPr>
      <w:rFonts w:ascii="Symbol" w:hAnsi="Symbol" w:cs="Symbol" w:hint="default"/>
    </w:rPr>
  </w:style>
  <w:style w:type="character" w:customStyle="1" w:styleId="WW8Num19z1">
    <w:name w:val="WW8Num19z1"/>
    <w:rsid w:val="0019036A"/>
    <w:rPr>
      <w:rFonts w:ascii="Courier New" w:hAnsi="Courier New" w:cs="Courier New" w:hint="default"/>
    </w:rPr>
  </w:style>
  <w:style w:type="character" w:customStyle="1" w:styleId="WW8Num19z3">
    <w:name w:val="WW8Num19z3"/>
    <w:rsid w:val="0019036A"/>
    <w:rPr>
      <w:rFonts w:ascii="Symbol" w:hAnsi="Symbol" w:cs="Symbol" w:hint="default"/>
    </w:rPr>
  </w:style>
  <w:style w:type="character" w:customStyle="1" w:styleId="WW8Num20z1">
    <w:name w:val="WW8Num20z1"/>
    <w:rsid w:val="0019036A"/>
    <w:rPr>
      <w:rFonts w:ascii="Courier New" w:hAnsi="Courier New" w:cs="Courier New"/>
    </w:rPr>
  </w:style>
  <w:style w:type="character" w:customStyle="1" w:styleId="WW8Num20z2">
    <w:name w:val="WW8Num20z2"/>
    <w:rsid w:val="0019036A"/>
    <w:rPr>
      <w:rFonts w:ascii="Wingdings" w:hAnsi="Wingdings" w:cs="Wingdings"/>
    </w:rPr>
  </w:style>
  <w:style w:type="character" w:customStyle="1" w:styleId="WW8Num20z3">
    <w:name w:val="WW8Num20z3"/>
    <w:rsid w:val="0019036A"/>
    <w:rPr>
      <w:rFonts w:ascii="Symbol" w:hAnsi="Symbol" w:cs="Symbol"/>
      <w:lang w:val="en-US"/>
    </w:rPr>
  </w:style>
  <w:style w:type="character" w:customStyle="1" w:styleId="WW8Num22z1">
    <w:name w:val="WW8Num22z1"/>
    <w:rsid w:val="0019036A"/>
    <w:rPr>
      <w:rFonts w:ascii="Courier New" w:hAnsi="Courier New" w:cs="Courier New" w:hint="default"/>
    </w:rPr>
  </w:style>
  <w:style w:type="character" w:customStyle="1" w:styleId="WW8Num22z3">
    <w:name w:val="WW8Num22z3"/>
    <w:rsid w:val="0019036A"/>
    <w:rPr>
      <w:rFonts w:ascii="Symbol" w:hAnsi="Symbol" w:cs="Symbol" w:hint="default"/>
    </w:rPr>
  </w:style>
  <w:style w:type="character" w:customStyle="1" w:styleId="WW8Num23z1">
    <w:name w:val="WW8Num23z1"/>
    <w:rsid w:val="0019036A"/>
    <w:rPr>
      <w:rFonts w:ascii="Courier New" w:hAnsi="Courier New" w:cs="Courier New"/>
    </w:rPr>
  </w:style>
  <w:style w:type="character" w:customStyle="1" w:styleId="WW8Num23z2">
    <w:name w:val="WW8Num23z2"/>
    <w:rsid w:val="0019036A"/>
    <w:rPr>
      <w:rFonts w:ascii="Wingdings" w:hAnsi="Wingdings" w:cs="Wingdings"/>
    </w:rPr>
  </w:style>
  <w:style w:type="character" w:customStyle="1" w:styleId="WW8Num23z3">
    <w:name w:val="WW8Num23z3"/>
    <w:rsid w:val="0019036A"/>
    <w:rPr>
      <w:rFonts w:ascii="Symbol" w:hAnsi="Symbol" w:cs="Symbol"/>
      <w:lang w:val="en-US"/>
    </w:rPr>
  </w:style>
  <w:style w:type="character" w:customStyle="1" w:styleId="WW8Num25z0">
    <w:name w:val="WW8Num25z0"/>
    <w:rsid w:val="0019036A"/>
    <w:rPr>
      <w:rFonts w:hint="default"/>
    </w:rPr>
  </w:style>
  <w:style w:type="character" w:customStyle="1" w:styleId="WW8Num25z1">
    <w:name w:val="WW8Num25z1"/>
    <w:rsid w:val="0019036A"/>
  </w:style>
  <w:style w:type="character" w:customStyle="1" w:styleId="WW8Num25z2">
    <w:name w:val="WW8Num25z2"/>
    <w:rsid w:val="0019036A"/>
  </w:style>
  <w:style w:type="character" w:customStyle="1" w:styleId="WW8Num25z3">
    <w:name w:val="WW8Num25z3"/>
    <w:rsid w:val="0019036A"/>
  </w:style>
  <w:style w:type="character" w:customStyle="1" w:styleId="WW8Num25z4">
    <w:name w:val="WW8Num25z4"/>
    <w:rsid w:val="0019036A"/>
  </w:style>
  <w:style w:type="character" w:customStyle="1" w:styleId="WW8Num25z5">
    <w:name w:val="WW8Num25z5"/>
    <w:rsid w:val="0019036A"/>
  </w:style>
  <w:style w:type="character" w:customStyle="1" w:styleId="WW8Num25z6">
    <w:name w:val="WW8Num25z6"/>
    <w:rsid w:val="0019036A"/>
  </w:style>
  <w:style w:type="character" w:customStyle="1" w:styleId="WW8Num25z7">
    <w:name w:val="WW8Num25z7"/>
    <w:rsid w:val="0019036A"/>
  </w:style>
  <w:style w:type="character" w:customStyle="1" w:styleId="WW8Num25z8">
    <w:name w:val="WW8Num25z8"/>
    <w:rsid w:val="0019036A"/>
  </w:style>
  <w:style w:type="character" w:customStyle="1" w:styleId="WW8Num26z0">
    <w:name w:val="WW8Num26z0"/>
    <w:rsid w:val="0019036A"/>
    <w:rPr>
      <w:rFonts w:ascii="Wingdings" w:hAnsi="Wingdings" w:cs="Wingdings" w:hint="default"/>
      <w:sz w:val="24"/>
      <w:szCs w:val="24"/>
      <w:lang w:val="en-GB"/>
    </w:rPr>
  </w:style>
  <w:style w:type="character" w:customStyle="1" w:styleId="WW8Num26z1">
    <w:name w:val="WW8Num26z1"/>
    <w:rsid w:val="0019036A"/>
    <w:rPr>
      <w:rFonts w:ascii="Courier New" w:hAnsi="Courier New" w:cs="Courier New" w:hint="default"/>
    </w:rPr>
  </w:style>
  <w:style w:type="character" w:customStyle="1" w:styleId="WW8Num26z3">
    <w:name w:val="WW8Num26z3"/>
    <w:rsid w:val="0019036A"/>
    <w:rPr>
      <w:rFonts w:ascii="Symbol" w:hAnsi="Symbol" w:cs="Symbol" w:hint="default"/>
    </w:rPr>
  </w:style>
  <w:style w:type="character" w:customStyle="1" w:styleId="WW8Num27z0">
    <w:name w:val="WW8Num27z0"/>
    <w:rsid w:val="0019036A"/>
    <w:rPr>
      <w:rFonts w:ascii="Wingdings" w:hAnsi="Wingdings" w:cs="Wingdings" w:hint="default"/>
    </w:rPr>
  </w:style>
  <w:style w:type="character" w:customStyle="1" w:styleId="WW8Num27z1">
    <w:name w:val="WW8Num27z1"/>
    <w:rsid w:val="0019036A"/>
    <w:rPr>
      <w:rFonts w:ascii="Courier New" w:hAnsi="Courier New" w:cs="Courier New" w:hint="default"/>
    </w:rPr>
  </w:style>
  <w:style w:type="character" w:customStyle="1" w:styleId="WW8Num27z3">
    <w:name w:val="WW8Num27z3"/>
    <w:rsid w:val="0019036A"/>
    <w:rPr>
      <w:rFonts w:ascii="Symbol" w:hAnsi="Symbol" w:cs="Symbol" w:hint="default"/>
    </w:rPr>
  </w:style>
  <w:style w:type="character" w:customStyle="1" w:styleId="WW8Num28z0">
    <w:name w:val="WW8Num28z0"/>
    <w:rsid w:val="0019036A"/>
  </w:style>
  <w:style w:type="character" w:customStyle="1" w:styleId="WW8Num28z1">
    <w:name w:val="WW8Num28z1"/>
    <w:rsid w:val="0019036A"/>
  </w:style>
  <w:style w:type="character" w:customStyle="1" w:styleId="WW8Num28z2">
    <w:name w:val="WW8Num28z2"/>
    <w:rsid w:val="0019036A"/>
  </w:style>
  <w:style w:type="character" w:customStyle="1" w:styleId="WW8Num28z3">
    <w:name w:val="WW8Num28z3"/>
    <w:rsid w:val="0019036A"/>
  </w:style>
  <w:style w:type="character" w:customStyle="1" w:styleId="WW8Num28z4">
    <w:name w:val="WW8Num28z4"/>
    <w:rsid w:val="0019036A"/>
  </w:style>
  <w:style w:type="character" w:customStyle="1" w:styleId="WW8Num28z5">
    <w:name w:val="WW8Num28z5"/>
    <w:rsid w:val="0019036A"/>
  </w:style>
  <w:style w:type="character" w:customStyle="1" w:styleId="WW8Num28z6">
    <w:name w:val="WW8Num28z6"/>
    <w:rsid w:val="0019036A"/>
  </w:style>
  <w:style w:type="character" w:customStyle="1" w:styleId="WW8Num28z7">
    <w:name w:val="WW8Num28z7"/>
    <w:rsid w:val="0019036A"/>
  </w:style>
  <w:style w:type="character" w:customStyle="1" w:styleId="WW8Num28z8">
    <w:name w:val="WW8Num28z8"/>
    <w:rsid w:val="0019036A"/>
  </w:style>
  <w:style w:type="character" w:customStyle="1" w:styleId="WW8Num29z0">
    <w:name w:val="WW8Num29z0"/>
    <w:rsid w:val="0019036A"/>
    <w:rPr>
      <w:rFonts w:ascii="Wingdings" w:eastAsia="Times New Roman" w:hAnsi="Wingdings" w:cs="Wingdings" w:hint="default"/>
      <w:sz w:val="24"/>
      <w:szCs w:val="24"/>
      <w:lang w:val="en-US"/>
    </w:rPr>
  </w:style>
  <w:style w:type="character" w:customStyle="1" w:styleId="WW8Num29z1">
    <w:name w:val="WW8Num29z1"/>
    <w:rsid w:val="0019036A"/>
    <w:rPr>
      <w:rFonts w:ascii="Courier New" w:hAnsi="Courier New" w:cs="Courier New" w:hint="default"/>
    </w:rPr>
  </w:style>
  <w:style w:type="character" w:customStyle="1" w:styleId="WW8Num29z3">
    <w:name w:val="WW8Num29z3"/>
    <w:rsid w:val="0019036A"/>
    <w:rPr>
      <w:rFonts w:ascii="Symbol" w:hAnsi="Symbol" w:cs="Symbol" w:hint="default"/>
    </w:rPr>
  </w:style>
  <w:style w:type="character" w:customStyle="1" w:styleId="WW8Num30z0">
    <w:name w:val="WW8Num30z0"/>
    <w:rsid w:val="0019036A"/>
    <w:rPr>
      <w:rFonts w:ascii="Wingdings" w:hAnsi="Wingdings" w:cs="Wingdings" w:hint="default"/>
      <w:sz w:val="24"/>
      <w:szCs w:val="24"/>
      <w:lang w:val="en-GB"/>
    </w:rPr>
  </w:style>
  <w:style w:type="character" w:customStyle="1" w:styleId="WW8Num30z1">
    <w:name w:val="WW8Num30z1"/>
    <w:rsid w:val="0019036A"/>
    <w:rPr>
      <w:rFonts w:ascii="Courier New" w:hAnsi="Courier New" w:cs="Courier New" w:hint="default"/>
    </w:rPr>
  </w:style>
  <w:style w:type="character" w:customStyle="1" w:styleId="WW8Num30z3">
    <w:name w:val="WW8Num30z3"/>
    <w:rsid w:val="0019036A"/>
    <w:rPr>
      <w:rFonts w:ascii="Symbol" w:hAnsi="Symbol" w:cs="Symbol" w:hint="default"/>
    </w:rPr>
  </w:style>
  <w:style w:type="character" w:customStyle="1" w:styleId="WW8Num31z0">
    <w:name w:val="WW8Num31z0"/>
    <w:rsid w:val="0019036A"/>
    <w:rPr>
      <w:rFonts w:ascii="Symbol" w:hAnsi="Symbol" w:cs="Symbol" w:hint="default"/>
      <w:color w:val="000000"/>
    </w:rPr>
  </w:style>
  <w:style w:type="character" w:customStyle="1" w:styleId="WW8Num31z1">
    <w:name w:val="WW8Num31z1"/>
    <w:rsid w:val="0019036A"/>
  </w:style>
  <w:style w:type="character" w:customStyle="1" w:styleId="WW8Num31z2">
    <w:name w:val="WW8Num31z2"/>
    <w:rsid w:val="0019036A"/>
  </w:style>
  <w:style w:type="character" w:customStyle="1" w:styleId="WW8Num31z3">
    <w:name w:val="WW8Num31z3"/>
    <w:rsid w:val="0019036A"/>
  </w:style>
  <w:style w:type="character" w:customStyle="1" w:styleId="WW8Num31z4">
    <w:name w:val="WW8Num31z4"/>
    <w:rsid w:val="0019036A"/>
  </w:style>
  <w:style w:type="character" w:customStyle="1" w:styleId="WW8Num31z5">
    <w:name w:val="WW8Num31z5"/>
    <w:rsid w:val="0019036A"/>
  </w:style>
  <w:style w:type="character" w:customStyle="1" w:styleId="WW8Num31z6">
    <w:name w:val="WW8Num31z6"/>
    <w:rsid w:val="0019036A"/>
  </w:style>
  <w:style w:type="character" w:customStyle="1" w:styleId="WW8Num31z7">
    <w:name w:val="WW8Num31z7"/>
    <w:rsid w:val="0019036A"/>
  </w:style>
  <w:style w:type="character" w:customStyle="1" w:styleId="WW8Num31z8">
    <w:name w:val="WW8Num31z8"/>
    <w:rsid w:val="0019036A"/>
  </w:style>
  <w:style w:type="character" w:customStyle="1" w:styleId="WW8Num32z0">
    <w:name w:val="WW8Num32z0"/>
    <w:rsid w:val="0019036A"/>
    <w:rPr>
      <w:rFonts w:ascii="Symbol" w:hAnsi="Symbol" w:cs="Symbol" w:hint="default"/>
    </w:rPr>
  </w:style>
  <w:style w:type="character" w:customStyle="1" w:styleId="WW8Num32z1">
    <w:name w:val="WW8Num32z1"/>
    <w:rsid w:val="0019036A"/>
    <w:rPr>
      <w:rFonts w:ascii="Courier New" w:hAnsi="Courier New" w:cs="Courier New" w:hint="default"/>
    </w:rPr>
  </w:style>
  <w:style w:type="character" w:customStyle="1" w:styleId="WW8Num32z2">
    <w:name w:val="WW8Num32z2"/>
    <w:rsid w:val="0019036A"/>
    <w:rPr>
      <w:rFonts w:ascii="Wingdings" w:hAnsi="Wingdings" w:cs="Wingdings" w:hint="default"/>
    </w:rPr>
  </w:style>
  <w:style w:type="character" w:customStyle="1" w:styleId="WW8Num33z0">
    <w:name w:val="WW8Num33z0"/>
    <w:rsid w:val="0019036A"/>
    <w:rPr>
      <w:rFonts w:ascii="Wingdings" w:hAnsi="Wingdings" w:cs="Wingdings" w:hint="default"/>
    </w:rPr>
  </w:style>
  <w:style w:type="character" w:customStyle="1" w:styleId="WW8Num33z1">
    <w:name w:val="WW8Num33z1"/>
    <w:rsid w:val="0019036A"/>
    <w:rPr>
      <w:rFonts w:ascii="Courier New" w:hAnsi="Courier New" w:cs="Courier New" w:hint="default"/>
    </w:rPr>
  </w:style>
  <w:style w:type="character" w:customStyle="1" w:styleId="WW8Num33z3">
    <w:name w:val="WW8Num33z3"/>
    <w:rsid w:val="0019036A"/>
    <w:rPr>
      <w:rFonts w:ascii="Symbol" w:hAnsi="Symbol" w:cs="Symbol" w:hint="default"/>
    </w:rPr>
  </w:style>
  <w:style w:type="character" w:customStyle="1" w:styleId="WW8Num34z0">
    <w:name w:val="WW8Num34z0"/>
    <w:rsid w:val="0019036A"/>
  </w:style>
  <w:style w:type="character" w:customStyle="1" w:styleId="WW8Num34z1">
    <w:name w:val="WW8Num34z1"/>
    <w:rsid w:val="0019036A"/>
    <w:rPr>
      <w:rFonts w:ascii="Times New Roman" w:hAnsi="Times New Roman" w:cs="Times New Roman" w:hint="default"/>
      <w:b/>
    </w:rPr>
  </w:style>
  <w:style w:type="character" w:customStyle="1" w:styleId="WW8Num34z2">
    <w:name w:val="WW8Num34z2"/>
    <w:rsid w:val="0019036A"/>
  </w:style>
  <w:style w:type="character" w:customStyle="1" w:styleId="WW8Num34z3">
    <w:name w:val="WW8Num34z3"/>
    <w:rsid w:val="0019036A"/>
  </w:style>
  <w:style w:type="character" w:customStyle="1" w:styleId="WW8Num34z4">
    <w:name w:val="WW8Num34z4"/>
    <w:rsid w:val="0019036A"/>
  </w:style>
  <w:style w:type="character" w:customStyle="1" w:styleId="WW8Num34z5">
    <w:name w:val="WW8Num34z5"/>
    <w:rsid w:val="0019036A"/>
  </w:style>
  <w:style w:type="character" w:customStyle="1" w:styleId="WW8Num34z6">
    <w:name w:val="WW8Num34z6"/>
    <w:rsid w:val="0019036A"/>
  </w:style>
  <w:style w:type="character" w:customStyle="1" w:styleId="WW8Num34z7">
    <w:name w:val="WW8Num34z7"/>
    <w:rsid w:val="0019036A"/>
  </w:style>
  <w:style w:type="character" w:customStyle="1" w:styleId="WW8Num34z8">
    <w:name w:val="WW8Num34z8"/>
    <w:rsid w:val="0019036A"/>
  </w:style>
  <w:style w:type="character" w:customStyle="1" w:styleId="WW8Num35z0">
    <w:name w:val="WW8Num35z0"/>
    <w:rsid w:val="0019036A"/>
    <w:rPr>
      <w:rFonts w:ascii="Wingdings" w:hAnsi="Wingdings" w:cs="Wingdings" w:hint="default"/>
    </w:rPr>
  </w:style>
  <w:style w:type="character" w:customStyle="1" w:styleId="WW8Num35z1">
    <w:name w:val="WW8Num35z1"/>
    <w:rsid w:val="0019036A"/>
    <w:rPr>
      <w:rFonts w:ascii="Courier New" w:hAnsi="Courier New" w:cs="Courier New" w:hint="default"/>
    </w:rPr>
  </w:style>
  <w:style w:type="character" w:customStyle="1" w:styleId="WW8Num35z3">
    <w:name w:val="WW8Num35z3"/>
    <w:rsid w:val="0019036A"/>
    <w:rPr>
      <w:rFonts w:ascii="Symbol" w:hAnsi="Symbol" w:cs="Symbol" w:hint="default"/>
    </w:rPr>
  </w:style>
  <w:style w:type="character" w:customStyle="1" w:styleId="WW8Num36z0">
    <w:name w:val="WW8Num36z0"/>
    <w:rsid w:val="0019036A"/>
    <w:rPr>
      <w:rFonts w:ascii="Times New Roman" w:hAnsi="Times New Roman" w:cs="Times New Roman" w:hint="default"/>
      <w:sz w:val="24"/>
      <w:szCs w:val="24"/>
      <w:shd w:val="clear" w:color="auto" w:fill="FFFF00"/>
      <w:lang w:val="en-GB"/>
    </w:rPr>
  </w:style>
  <w:style w:type="character" w:customStyle="1" w:styleId="WW8Num36z1">
    <w:name w:val="WW8Num36z1"/>
    <w:rsid w:val="0019036A"/>
  </w:style>
  <w:style w:type="character" w:customStyle="1" w:styleId="WW8Num36z2">
    <w:name w:val="WW8Num36z2"/>
    <w:rsid w:val="0019036A"/>
  </w:style>
  <w:style w:type="character" w:customStyle="1" w:styleId="WW8Num36z3">
    <w:name w:val="WW8Num36z3"/>
    <w:rsid w:val="0019036A"/>
  </w:style>
  <w:style w:type="character" w:customStyle="1" w:styleId="WW8Num36z4">
    <w:name w:val="WW8Num36z4"/>
    <w:rsid w:val="0019036A"/>
  </w:style>
  <w:style w:type="character" w:customStyle="1" w:styleId="WW8Num36z5">
    <w:name w:val="WW8Num36z5"/>
    <w:rsid w:val="0019036A"/>
  </w:style>
  <w:style w:type="character" w:customStyle="1" w:styleId="WW8Num36z6">
    <w:name w:val="WW8Num36z6"/>
    <w:rsid w:val="0019036A"/>
  </w:style>
  <w:style w:type="character" w:customStyle="1" w:styleId="WW8Num36z7">
    <w:name w:val="WW8Num36z7"/>
    <w:rsid w:val="0019036A"/>
  </w:style>
  <w:style w:type="character" w:customStyle="1" w:styleId="WW8Num36z8">
    <w:name w:val="WW8Num36z8"/>
    <w:rsid w:val="0019036A"/>
  </w:style>
  <w:style w:type="character" w:customStyle="1" w:styleId="WW8Num37z0">
    <w:name w:val="WW8Num37z0"/>
    <w:rsid w:val="0019036A"/>
    <w:rPr>
      <w:rFonts w:ascii="Symbol" w:hAnsi="Symbol" w:cs="Symbol" w:hint="default"/>
      <w:sz w:val="20"/>
    </w:rPr>
  </w:style>
  <w:style w:type="character" w:customStyle="1" w:styleId="Domylnaczcionkaakapitu1">
    <w:name w:val="Domyślna czcionka akapitu1"/>
    <w:rsid w:val="0019036A"/>
  </w:style>
  <w:style w:type="character" w:customStyle="1" w:styleId="WW8Num13z2">
    <w:name w:val="WW8Num13z2"/>
    <w:rsid w:val="0019036A"/>
  </w:style>
  <w:style w:type="character" w:customStyle="1" w:styleId="WW8Num13z3">
    <w:name w:val="WW8Num13z3"/>
    <w:rsid w:val="0019036A"/>
  </w:style>
  <w:style w:type="character" w:customStyle="1" w:styleId="WW8Num13z4">
    <w:name w:val="WW8Num13z4"/>
    <w:rsid w:val="0019036A"/>
  </w:style>
  <w:style w:type="character" w:customStyle="1" w:styleId="WW8Num13z5">
    <w:name w:val="WW8Num13z5"/>
    <w:rsid w:val="0019036A"/>
  </w:style>
  <w:style w:type="character" w:customStyle="1" w:styleId="WW8Num13z6">
    <w:name w:val="WW8Num13z6"/>
    <w:rsid w:val="0019036A"/>
  </w:style>
  <w:style w:type="character" w:customStyle="1" w:styleId="WW8Num13z7">
    <w:name w:val="WW8Num13z7"/>
    <w:rsid w:val="0019036A"/>
  </w:style>
  <w:style w:type="character" w:customStyle="1" w:styleId="WW8Num13z8">
    <w:name w:val="WW8Num13z8"/>
    <w:rsid w:val="0019036A"/>
  </w:style>
  <w:style w:type="character" w:customStyle="1" w:styleId="WW8Num14z2">
    <w:name w:val="WW8Num14z2"/>
    <w:rsid w:val="0019036A"/>
  </w:style>
  <w:style w:type="character" w:customStyle="1" w:styleId="WW8Num14z4">
    <w:name w:val="WW8Num14z4"/>
    <w:rsid w:val="0019036A"/>
  </w:style>
  <w:style w:type="character" w:customStyle="1" w:styleId="WW8Num14z5">
    <w:name w:val="WW8Num14z5"/>
    <w:rsid w:val="0019036A"/>
  </w:style>
  <w:style w:type="character" w:customStyle="1" w:styleId="WW8Num14z6">
    <w:name w:val="WW8Num14z6"/>
    <w:rsid w:val="0019036A"/>
  </w:style>
  <w:style w:type="character" w:customStyle="1" w:styleId="WW8Num14z7">
    <w:name w:val="WW8Num14z7"/>
    <w:rsid w:val="0019036A"/>
  </w:style>
  <w:style w:type="character" w:customStyle="1" w:styleId="WW8Num14z8">
    <w:name w:val="WW8Num14z8"/>
    <w:rsid w:val="0019036A"/>
  </w:style>
  <w:style w:type="character" w:customStyle="1" w:styleId="WW8Num15z4">
    <w:name w:val="WW8Num15z4"/>
    <w:rsid w:val="0019036A"/>
  </w:style>
  <w:style w:type="character" w:customStyle="1" w:styleId="WW8Num15z5">
    <w:name w:val="WW8Num15z5"/>
    <w:rsid w:val="0019036A"/>
  </w:style>
  <w:style w:type="character" w:customStyle="1" w:styleId="WW8Num15z6">
    <w:name w:val="WW8Num15z6"/>
    <w:rsid w:val="0019036A"/>
  </w:style>
  <w:style w:type="character" w:customStyle="1" w:styleId="WW8Num15z7">
    <w:name w:val="WW8Num15z7"/>
    <w:rsid w:val="0019036A"/>
  </w:style>
  <w:style w:type="character" w:customStyle="1" w:styleId="WW8Num15z8">
    <w:name w:val="WW8Num15z8"/>
    <w:rsid w:val="0019036A"/>
  </w:style>
  <w:style w:type="character" w:customStyle="1" w:styleId="Domylnaczcionkaakapitu2">
    <w:name w:val="Domyślna czcionka akapitu2"/>
    <w:rsid w:val="0019036A"/>
  </w:style>
  <w:style w:type="character" w:customStyle="1" w:styleId="TytuZnak">
    <w:name w:val="Tytuł Znak"/>
    <w:rsid w:val="0019036A"/>
    <w:rPr>
      <w:rFonts w:ascii="Cambria" w:hAnsi="Cambria" w:cs="font1020"/>
      <w:color w:val="17365D"/>
      <w:spacing w:val="5"/>
      <w:kern w:val="1"/>
      <w:sz w:val="52"/>
      <w:szCs w:val="52"/>
    </w:rPr>
  </w:style>
  <w:style w:type="character" w:customStyle="1" w:styleId="Wyrnieniedelikatne1">
    <w:name w:val="Wyróżnienie delikatne1"/>
    <w:rsid w:val="0019036A"/>
    <w:rPr>
      <w:i/>
      <w:iCs/>
      <w:color w:val="808080"/>
    </w:rPr>
  </w:style>
  <w:style w:type="character" w:customStyle="1" w:styleId="Nagwek2Znak">
    <w:name w:val="Nagłówek 2 Znak"/>
    <w:rsid w:val="0019036A"/>
    <w:rPr>
      <w:rFonts w:ascii="Cambria" w:hAnsi="Cambria" w:cs="font1020"/>
      <w:b/>
      <w:bCs/>
      <w:color w:val="4F81BD"/>
      <w:sz w:val="26"/>
      <w:szCs w:val="26"/>
    </w:rPr>
  </w:style>
  <w:style w:type="character" w:customStyle="1" w:styleId="Nagwek1Znak">
    <w:name w:val="Nagłówek 1 Znak"/>
    <w:rsid w:val="0019036A"/>
    <w:rPr>
      <w:rFonts w:ascii="Cambria" w:hAnsi="Cambria" w:cs="font1020"/>
      <w:b/>
      <w:bCs/>
      <w:color w:val="365F91"/>
      <w:sz w:val="28"/>
      <w:szCs w:val="28"/>
    </w:rPr>
  </w:style>
  <w:style w:type="character" w:customStyle="1" w:styleId="TekstdymkaZnak">
    <w:name w:val="Tekst dymka Znak"/>
    <w:rsid w:val="0019036A"/>
    <w:rPr>
      <w:rFonts w:ascii="Tahoma" w:hAnsi="Tahoma" w:cs="Tahoma"/>
      <w:sz w:val="16"/>
      <w:szCs w:val="16"/>
    </w:rPr>
  </w:style>
  <w:style w:type="character" w:styleId="Hyperlink">
    <w:name w:val="Hyperlink"/>
    <w:uiPriority w:val="99"/>
    <w:rsid w:val="0019036A"/>
    <w:rPr>
      <w:color w:val="0000FF"/>
      <w:u w:val="single"/>
    </w:rPr>
  </w:style>
  <w:style w:type="character" w:customStyle="1" w:styleId="Nagwek3Znak">
    <w:name w:val="Nagłówek 3 Znak"/>
    <w:rsid w:val="0019036A"/>
    <w:rPr>
      <w:rFonts w:ascii="Cambria" w:hAnsi="Cambria" w:cs="font1020"/>
      <w:b/>
      <w:bCs/>
      <w:color w:val="4F81BD"/>
    </w:rPr>
  </w:style>
  <w:style w:type="character" w:customStyle="1" w:styleId="Nagwek4Znak">
    <w:name w:val="Nagłówek 4 Znak"/>
    <w:uiPriority w:val="9"/>
    <w:rsid w:val="0019036A"/>
    <w:rPr>
      <w:rFonts w:ascii="Cambria" w:hAnsi="Cambria" w:cs="font1020"/>
      <w:b/>
      <w:bCs/>
      <w:i/>
      <w:iCs/>
      <w:color w:val="4F81BD"/>
    </w:rPr>
  </w:style>
  <w:style w:type="character" w:customStyle="1" w:styleId="NagwekZnak">
    <w:name w:val="Nagłówek Znak"/>
    <w:basedOn w:val="Domylnaczcionkaakapitu2"/>
    <w:rsid w:val="0019036A"/>
  </w:style>
  <w:style w:type="character" w:customStyle="1" w:styleId="StopkaZnak">
    <w:name w:val="Stopka Znak"/>
    <w:basedOn w:val="Domylnaczcionkaakapitu2"/>
    <w:rsid w:val="0019036A"/>
  </w:style>
  <w:style w:type="character" w:styleId="Zwaar">
    <w:name w:val="Strong"/>
    <w:qFormat/>
    <w:rsid w:val="0019036A"/>
    <w:rPr>
      <w:b/>
      <w:bCs/>
    </w:rPr>
  </w:style>
  <w:style w:type="character" w:customStyle="1" w:styleId="Odwoanieprzypisudolnego1">
    <w:name w:val="Odwołanie przypisu dolnego1"/>
    <w:rsid w:val="0019036A"/>
    <w:rPr>
      <w:vertAlign w:val="superscript"/>
    </w:rPr>
  </w:style>
  <w:style w:type="character" w:customStyle="1" w:styleId="Nagwek5Znak">
    <w:name w:val="Nagłówek 5 Znak"/>
    <w:rsid w:val="0019036A"/>
    <w:rPr>
      <w:rFonts w:ascii="Cambria" w:hAnsi="Cambria" w:cs="font1020"/>
      <w:color w:val="243F60"/>
    </w:rPr>
  </w:style>
  <w:style w:type="character" w:customStyle="1" w:styleId="TekstprzypisudolnegoZnak">
    <w:name w:val="Tekst przypisu dolnego Znak"/>
    <w:rsid w:val="0019036A"/>
    <w:rPr>
      <w:sz w:val="20"/>
      <w:szCs w:val="20"/>
    </w:rPr>
  </w:style>
  <w:style w:type="character" w:customStyle="1" w:styleId="affairetitle">
    <w:name w:val="affaire_title"/>
    <w:basedOn w:val="Domylnaczcionkaakapitu2"/>
    <w:rsid w:val="0019036A"/>
  </w:style>
  <w:style w:type="character" w:customStyle="1" w:styleId="ListLabel1">
    <w:name w:val="ListLabel 1"/>
    <w:rsid w:val="0019036A"/>
    <w:rPr>
      <w:b/>
    </w:rPr>
  </w:style>
  <w:style w:type="character" w:customStyle="1" w:styleId="ListLabel2">
    <w:name w:val="ListLabel 2"/>
    <w:rsid w:val="0019036A"/>
    <w:rPr>
      <w:b w:val="0"/>
      <w:bCs w:val="0"/>
    </w:rPr>
  </w:style>
  <w:style w:type="character" w:customStyle="1" w:styleId="ListLabel3">
    <w:name w:val="ListLabel 3"/>
    <w:rsid w:val="0019036A"/>
    <w:rPr>
      <w:rFonts w:cs="Times New Roman"/>
      <w:sz w:val="24"/>
    </w:rPr>
  </w:style>
  <w:style w:type="character" w:customStyle="1" w:styleId="ListLabel4">
    <w:name w:val="ListLabel 4"/>
    <w:rsid w:val="0019036A"/>
    <w:rPr>
      <w:rFonts w:cs="font1020"/>
    </w:rPr>
  </w:style>
  <w:style w:type="character" w:customStyle="1" w:styleId="ListLabel5">
    <w:name w:val="ListLabel 5"/>
    <w:rsid w:val="0019036A"/>
    <w:rPr>
      <w:rFonts w:cs="Courier New"/>
    </w:rPr>
  </w:style>
  <w:style w:type="character" w:customStyle="1" w:styleId="ListLabel6">
    <w:name w:val="ListLabel 6"/>
    <w:rsid w:val="0019036A"/>
    <w:rPr>
      <w:rFonts w:cs="Times New Roman"/>
      <w:color w:val="0000FF"/>
      <w:u w:val="single"/>
    </w:rPr>
  </w:style>
  <w:style w:type="character" w:customStyle="1" w:styleId="Znakiprzypiswdolnych">
    <w:name w:val="Znaki przypisów dolnych"/>
    <w:rsid w:val="0019036A"/>
  </w:style>
  <w:style w:type="character" w:customStyle="1" w:styleId="Odwoanieprzypisudolnego10">
    <w:name w:val="Odwołanie przypisu dolnego1"/>
    <w:rsid w:val="0019036A"/>
    <w:rPr>
      <w:vertAlign w:val="superscript"/>
    </w:rPr>
  </w:style>
  <w:style w:type="character" w:customStyle="1" w:styleId="Znakiprzypiswkocowych">
    <w:name w:val="Znaki przypisów końcowych"/>
    <w:rsid w:val="0019036A"/>
    <w:rPr>
      <w:vertAlign w:val="superscript"/>
    </w:rPr>
  </w:style>
  <w:style w:type="character" w:customStyle="1" w:styleId="WW-Znakiprzypiswkocowych">
    <w:name w:val="WW-Znaki przypisów końcowych"/>
    <w:rsid w:val="0019036A"/>
  </w:style>
  <w:style w:type="character" w:customStyle="1" w:styleId="Znakinumeracji">
    <w:name w:val="Znaki numeracji"/>
    <w:rsid w:val="0019036A"/>
    <w:rPr>
      <w:rFonts w:ascii="Times New Roman" w:hAnsi="Times New Roman"/>
      <w:sz w:val="24"/>
      <w:szCs w:val="24"/>
    </w:rPr>
  </w:style>
  <w:style w:type="character" w:customStyle="1" w:styleId="Symbolewypunktowania">
    <w:name w:val="Symbole wypunktowania"/>
    <w:rsid w:val="0019036A"/>
    <w:rPr>
      <w:rFonts w:ascii="OpenSymbol" w:eastAsia="OpenSymbol" w:hAnsi="OpenSymbol" w:cs="OpenSymbol"/>
    </w:rPr>
  </w:style>
  <w:style w:type="character" w:customStyle="1" w:styleId="Odwoanieprzypisukocowego1">
    <w:name w:val="Odwołanie przypisu końcowego1"/>
    <w:rsid w:val="0019036A"/>
    <w:rPr>
      <w:vertAlign w:val="superscript"/>
    </w:rPr>
  </w:style>
  <w:style w:type="character" w:customStyle="1" w:styleId="Odwoaniedokomentarza1">
    <w:name w:val="Odwołanie do komentarza1"/>
    <w:rsid w:val="0019036A"/>
    <w:rPr>
      <w:sz w:val="16"/>
      <w:szCs w:val="16"/>
    </w:rPr>
  </w:style>
  <w:style w:type="character" w:customStyle="1" w:styleId="Odwoaniedokomentarza10">
    <w:name w:val="Odwołanie do komentarza1"/>
    <w:rsid w:val="0019036A"/>
    <w:rPr>
      <w:sz w:val="16"/>
      <w:szCs w:val="16"/>
    </w:rPr>
  </w:style>
  <w:style w:type="character" w:customStyle="1" w:styleId="TekstkomentarzaZnak">
    <w:name w:val="Tekst komentarza Znak"/>
    <w:rsid w:val="0019036A"/>
    <w:rPr>
      <w:rFonts w:ascii="Calibri" w:eastAsia="SimSun" w:hAnsi="Calibri" w:cs="font1020"/>
    </w:rPr>
  </w:style>
  <w:style w:type="character" w:customStyle="1" w:styleId="TematkomentarzaZnak">
    <w:name w:val="Temat komentarza Znak"/>
    <w:rsid w:val="0019036A"/>
    <w:rPr>
      <w:rFonts w:ascii="Calibri" w:eastAsia="SimSun" w:hAnsi="Calibri" w:cs="font1020"/>
      <w:b/>
      <w:bCs/>
    </w:rPr>
  </w:style>
  <w:style w:type="character" w:customStyle="1" w:styleId="TekstdymkaZnak1">
    <w:name w:val="Tekst dymka Znak1"/>
    <w:rsid w:val="0019036A"/>
    <w:rPr>
      <w:rFonts w:ascii="Segoe UI" w:eastAsia="SimSun" w:hAnsi="Segoe UI" w:cs="Segoe UI"/>
      <w:sz w:val="18"/>
      <w:szCs w:val="18"/>
    </w:rPr>
  </w:style>
  <w:style w:type="character" w:customStyle="1" w:styleId="TekstprzypisukocowegoZnak">
    <w:name w:val="Tekst przypisu końcowego Znak"/>
    <w:rsid w:val="0019036A"/>
    <w:rPr>
      <w:rFonts w:ascii="Calibri" w:eastAsia="SimSun" w:hAnsi="Calibri" w:cs="font1020"/>
    </w:rPr>
  </w:style>
  <w:style w:type="character" w:customStyle="1" w:styleId="apple-converted-space">
    <w:name w:val="apple-converted-space"/>
    <w:rsid w:val="0019036A"/>
  </w:style>
  <w:style w:type="character" w:styleId="Nadruk">
    <w:name w:val="Emphasis"/>
    <w:qFormat/>
    <w:rsid w:val="0019036A"/>
    <w:rPr>
      <w:i/>
      <w:iCs/>
    </w:rPr>
  </w:style>
  <w:style w:type="character" w:styleId="Voetnootmarkering">
    <w:name w:val="footnote reference"/>
    <w:rsid w:val="0019036A"/>
    <w:rPr>
      <w:vertAlign w:val="superscript"/>
    </w:rPr>
  </w:style>
  <w:style w:type="character" w:styleId="Eindnootmarkering">
    <w:name w:val="endnote reference"/>
    <w:rsid w:val="0019036A"/>
    <w:rPr>
      <w:vertAlign w:val="superscript"/>
    </w:rPr>
  </w:style>
  <w:style w:type="paragraph" w:customStyle="1" w:styleId="Nagwek2">
    <w:name w:val="Nagłówek2"/>
    <w:basedOn w:val="Standaard"/>
    <w:next w:val="Plattetekst"/>
    <w:rsid w:val="0019036A"/>
    <w:pPr>
      <w:keepNext/>
      <w:spacing w:before="240" w:after="120"/>
    </w:pPr>
    <w:rPr>
      <w:rFonts w:ascii="Arial" w:eastAsia="Microsoft YaHei" w:hAnsi="Arial" w:cs="Mangal"/>
      <w:sz w:val="28"/>
      <w:szCs w:val="28"/>
    </w:rPr>
  </w:style>
  <w:style w:type="paragraph" w:styleId="Plattetekst">
    <w:name w:val="Body Text"/>
    <w:basedOn w:val="Standaard"/>
    <w:rsid w:val="0019036A"/>
    <w:pPr>
      <w:spacing w:after="120"/>
    </w:pPr>
  </w:style>
  <w:style w:type="paragraph" w:styleId="Lijst">
    <w:name w:val="List"/>
    <w:basedOn w:val="Plattetekst"/>
    <w:rsid w:val="0019036A"/>
    <w:rPr>
      <w:rFonts w:cs="Mangal"/>
    </w:rPr>
  </w:style>
  <w:style w:type="paragraph" w:customStyle="1" w:styleId="Podpis2">
    <w:name w:val="Podpis2"/>
    <w:basedOn w:val="Standaard"/>
    <w:rsid w:val="0019036A"/>
    <w:pPr>
      <w:suppressLineNumbers/>
      <w:spacing w:before="120" w:after="120"/>
    </w:pPr>
    <w:rPr>
      <w:rFonts w:cs="Mangal"/>
      <w:i/>
      <w:iCs/>
      <w:sz w:val="24"/>
      <w:szCs w:val="24"/>
    </w:rPr>
  </w:style>
  <w:style w:type="paragraph" w:customStyle="1" w:styleId="Indeks">
    <w:name w:val="Indeks"/>
    <w:basedOn w:val="Standaard"/>
    <w:rsid w:val="0019036A"/>
    <w:pPr>
      <w:suppressLineNumbers/>
    </w:pPr>
    <w:rPr>
      <w:rFonts w:cs="Mangal"/>
    </w:rPr>
  </w:style>
  <w:style w:type="paragraph" w:customStyle="1" w:styleId="Nagwek1">
    <w:name w:val="Nagłówek1"/>
    <w:basedOn w:val="Standaard"/>
    <w:next w:val="Plattetekst"/>
    <w:rsid w:val="0019036A"/>
    <w:pPr>
      <w:keepNext/>
      <w:spacing w:before="240" w:after="120"/>
    </w:pPr>
    <w:rPr>
      <w:rFonts w:ascii="Arial" w:eastAsia="Microsoft YaHei" w:hAnsi="Arial" w:cs="Mangal"/>
      <w:sz w:val="28"/>
      <w:szCs w:val="28"/>
    </w:rPr>
  </w:style>
  <w:style w:type="paragraph" w:customStyle="1" w:styleId="Podpis1">
    <w:name w:val="Podpis1"/>
    <w:basedOn w:val="Standaard"/>
    <w:rsid w:val="0019036A"/>
    <w:pPr>
      <w:suppressLineNumbers/>
      <w:spacing w:before="120" w:after="120"/>
    </w:pPr>
    <w:rPr>
      <w:rFonts w:cs="Mangal"/>
      <w:i/>
      <w:iCs/>
      <w:sz w:val="24"/>
      <w:szCs w:val="24"/>
    </w:rPr>
  </w:style>
  <w:style w:type="paragraph" w:styleId="Titel">
    <w:name w:val="Title"/>
    <w:basedOn w:val="Standaard"/>
    <w:next w:val="Ondertitel"/>
    <w:qFormat/>
    <w:rsid w:val="0019036A"/>
    <w:pPr>
      <w:pBdr>
        <w:bottom w:val="single" w:sz="8" w:space="4" w:color="808080"/>
      </w:pBdr>
      <w:spacing w:after="300" w:line="100" w:lineRule="atLeast"/>
    </w:pPr>
    <w:rPr>
      <w:rFonts w:ascii="Cambria" w:hAnsi="Cambria"/>
      <w:b/>
      <w:bCs/>
      <w:color w:val="17365D"/>
      <w:spacing w:val="5"/>
      <w:kern w:val="1"/>
      <w:sz w:val="52"/>
      <w:szCs w:val="52"/>
    </w:rPr>
  </w:style>
  <w:style w:type="paragraph" w:styleId="Ondertitel">
    <w:name w:val="Subtitle"/>
    <w:basedOn w:val="Nagwek1"/>
    <w:next w:val="Plattetekst"/>
    <w:qFormat/>
    <w:rsid w:val="0019036A"/>
    <w:pPr>
      <w:jc w:val="center"/>
    </w:pPr>
    <w:rPr>
      <w:i/>
      <w:iCs/>
    </w:rPr>
  </w:style>
  <w:style w:type="paragraph" w:styleId="Kopvaninhoudsopgave">
    <w:name w:val="TOC Heading"/>
    <w:basedOn w:val="Kop1"/>
    <w:uiPriority w:val="39"/>
    <w:qFormat/>
    <w:rsid w:val="0019036A"/>
    <w:pPr>
      <w:numPr>
        <w:numId w:val="0"/>
      </w:numPr>
      <w:suppressLineNumbers/>
    </w:pPr>
    <w:rPr>
      <w:sz w:val="32"/>
      <w:szCs w:val="32"/>
    </w:rPr>
  </w:style>
  <w:style w:type="paragraph" w:styleId="Inhopg2">
    <w:name w:val="toc 2"/>
    <w:basedOn w:val="Standaard"/>
    <w:uiPriority w:val="39"/>
    <w:rsid w:val="0019036A"/>
    <w:pPr>
      <w:tabs>
        <w:tab w:val="right" w:leader="dot" w:pos="9355"/>
      </w:tabs>
      <w:spacing w:after="100"/>
      <w:ind w:left="220"/>
    </w:pPr>
  </w:style>
  <w:style w:type="paragraph" w:styleId="Inhopg1">
    <w:name w:val="toc 1"/>
    <w:basedOn w:val="Standaard"/>
    <w:uiPriority w:val="39"/>
    <w:rsid w:val="0019036A"/>
    <w:pPr>
      <w:tabs>
        <w:tab w:val="right" w:leader="dot" w:pos="9638"/>
      </w:tabs>
      <w:spacing w:after="100"/>
    </w:pPr>
  </w:style>
  <w:style w:type="paragraph" w:styleId="Inhopg3">
    <w:name w:val="toc 3"/>
    <w:basedOn w:val="Standaard"/>
    <w:rsid w:val="0019036A"/>
    <w:pPr>
      <w:tabs>
        <w:tab w:val="right" w:leader="dot" w:pos="9072"/>
      </w:tabs>
      <w:spacing w:after="100"/>
      <w:ind w:left="440"/>
    </w:pPr>
  </w:style>
  <w:style w:type="paragraph" w:customStyle="1" w:styleId="Tekstdymka1">
    <w:name w:val="Tekst dymka1"/>
    <w:basedOn w:val="Standaard"/>
    <w:rsid w:val="0019036A"/>
    <w:pPr>
      <w:spacing w:after="0" w:line="100" w:lineRule="atLeast"/>
    </w:pPr>
    <w:rPr>
      <w:rFonts w:ascii="Tahoma" w:hAnsi="Tahoma" w:cs="Tahoma"/>
      <w:sz w:val="16"/>
      <w:szCs w:val="16"/>
    </w:rPr>
  </w:style>
  <w:style w:type="paragraph" w:customStyle="1" w:styleId="Akapitzlist1">
    <w:name w:val="Akapit z listą1"/>
    <w:basedOn w:val="Standaard"/>
    <w:rsid w:val="0019036A"/>
    <w:pPr>
      <w:ind w:left="720"/>
    </w:pPr>
  </w:style>
  <w:style w:type="paragraph" w:styleId="Koptekst">
    <w:name w:val="header"/>
    <w:basedOn w:val="Standaard"/>
    <w:rsid w:val="0019036A"/>
    <w:pPr>
      <w:suppressLineNumbers/>
      <w:tabs>
        <w:tab w:val="center" w:pos="4536"/>
        <w:tab w:val="right" w:pos="9072"/>
      </w:tabs>
      <w:spacing w:after="0" w:line="100" w:lineRule="atLeast"/>
    </w:pPr>
  </w:style>
  <w:style w:type="paragraph" w:styleId="Voettekst">
    <w:name w:val="footer"/>
    <w:basedOn w:val="Standaard"/>
    <w:rsid w:val="0019036A"/>
    <w:pPr>
      <w:suppressLineNumbers/>
      <w:tabs>
        <w:tab w:val="center" w:pos="4536"/>
        <w:tab w:val="right" w:pos="9072"/>
      </w:tabs>
      <w:spacing w:after="0" w:line="100" w:lineRule="atLeast"/>
    </w:pPr>
  </w:style>
  <w:style w:type="paragraph" w:customStyle="1" w:styleId="Bezodstpw1">
    <w:name w:val="Bez odstępów1"/>
    <w:rsid w:val="0019036A"/>
    <w:pPr>
      <w:suppressAutoHyphens/>
      <w:spacing w:line="100" w:lineRule="atLeast"/>
    </w:pPr>
    <w:rPr>
      <w:rFonts w:ascii="Calibri" w:eastAsia="SimSun" w:hAnsi="Calibri" w:cs="font1020"/>
      <w:sz w:val="22"/>
      <w:szCs w:val="22"/>
      <w:lang w:eastAsia="ar-SA"/>
    </w:rPr>
  </w:style>
  <w:style w:type="paragraph" w:customStyle="1" w:styleId="NormalnyWeb1">
    <w:name w:val="Normalny (Web)1"/>
    <w:basedOn w:val="Standaard"/>
    <w:rsid w:val="0019036A"/>
    <w:pPr>
      <w:spacing w:before="100" w:after="100" w:line="100" w:lineRule="atLeast"/>
    </w:pPr>
    <w:rPr>
      <w:rFonts w:ascii="Times New Roman" w:eastAsia="Times New Roman" w:hAnsi="Times New Roman" w:cs="Times New Roman"/>
      <w:sz w:val="24"/>
      <w:szCs w:val="24"/>
    </w:rPr>
  </w:style>
  <w:style w:type="paragraph" w:customStyle="1" w:styleId="Tekstprzypisudolnego1">
    <w:name w:val="Tekst przypisu dolnego1"/>
    <w:basedOn w:val="Standaard"/>
    <w:rsid w:val="0019036A"/>
    <w:pPr>
      <w:spacing w:after="0" w:line="100" w:lineRule="atLeast"/>
    </w:pPr>
    <w:rPr>
      <w:sz w:val="20"/>
      <w:szCs w:val="20"/>
    </w:rPr>
  </w:style>
  <w:style w:type="paragraph" w:styleId="Voetnoottekst">
    <w:name w:val="footnote text"/>
    <w:basedOn w:val="Standaard"/>
    <w:rsid w:val="0019036A"/>
    <w:pPr>
      <w:suppressLineNumbers/>
      <w:ind w:left="283" w:hanging="283"/>
    </w:pPr>
    <w:rPr>
      <w:sz w:val="20"/>
      <w:szCs w:val="20"/>
    </w:rPr>
  </w:style>
  <w:style w:type="paragraph" w:styleId="Inhopg4">
    <w:name w:val="toc 4"/>
    <w:basedOn w:val="Indeks"/>
    <w:rsid w:val="0019036A"/>
    <w:pPr>
      <w:tabs>
        <w:tab w:val="right" w:leader="dot" w:pos="8789"/>
      </w:tabs>
      <w:ind w:left="849"/>
    </w:pPr>
  </w:style>
  <w:style w:type="paragraph" w:styleId="Inhopg5">
    <w:name w:val="toc 5"/>
    <w:basedOn w:val="Indeks"/>
    <w:rsid w:val="0019036A"/>
    <w:pPr>
      <w:tabs>
        <w:tab w:val="right" w:leader="dot" w:pos="8506"/>
      </w:tabs>
      <w:ind w:left="1132"/>
    </w:pPr>
  </w:style>
  <w:style w:type="paragraph" w:styleId="Inhopg6">
    <w:name w:val="toc 6"/>
    <w:basedOn w:val="Indeks"/>
    <w:rsid w:val="0019036A"/>
    <w:pPr>
      <w:tabs>
        <w:tab w:val="right" w:leader="dot" w:pos="8223"/>
      </w:tabs>
      <w:ind w:left="1415"/>
    </w:pPr>
  </w:style>
  <w:style w:type="paragraph" w:styleId="Inhopg7">
    <w:name w:val="toc 7"/>
    <w:basedOn w:val="Indeks"/>
    <w:rsid w:val="0019036A"/>
    <w:pPr>
      <w:tabs>
        <w:tab w:val="right" w:leader="dot" w:pos="7940"/>
      </w:tabs>
      <w:ind w:left="1698"/>
    </w:pPr>
  </w:style>
  <w:style w:type="paragraph" w:styleId="Inhopg8">
    <w:name w:val="toc 8"/>
    <w:basedOn w:val="Indeks"/>
    <w:rsid w:val="0019036A"/>
    <w:pPr>
      <w:tabs>
        <w:tab w:val="right" w:leader="dot" w:pos="7657"/>
      </w:tabs>
      <w:ind w:left="1981"/>
    </w:pPr>
  </w:style>
  <w:style w:type="paragraph" w:styleId="Inhopg9">
    <w:name w:val="toc 9"/>
    <w:basedOn w:val="Indeks"/>
    <w:rsid w:val="0019036A"/>
    <w:pPr>
      <w:tabs>
        <w:tab w:val="right" w:leader="dot" w:pos="7374"/>
      </w:tabs>
      <w:ind w:left="2264"/>
    </w:pPr>
  </w:style>
  <w:style w:type="paragraph" w:customStyle="1" w:styleId="Spistreci10">
    <w:name w:val="Spis treści 10"/>
    <w:basedOn w:val="Indeks"/>
    <w:rsid w:val="0019036A"/>
    <w:pPr>
      <w:tabs>
        <w:tab w:val="right" w:leader="dot" w:pos="7091"/>
      </w:tabs>
      <w:ind w:left="2547"/>
    </w:pPr>
  </w:style>
  <w:style w:type="paragraph" w:customStyle="1" w:styleId="Tekstkomentarza1">
    <w:name w:val="Tekst komentarza1"/>
    <w:basedOn w:val="Standaard"/>
    <w:rsid w:val="0019036A"/>
    <w:rPr>
      <w:sz w:val="20"/>
      <w:szCs w:val="20"/>
    </w:rPr>
  </w:style>
  <w:style w:type="paragraph" w:styleId="Onderwerpvanopmerking">
    <w:name w:val="annotation subject"/>
    <w:basedOn w:val="Tekstkomentarza1"/>
    <w:next w:val="Tekstkomentarza1"/>
    <w:rsid w:val="0019036A"/>
    <w:rPr>
      <w:b/>
      <w:bCs/>
    </w:rPr>
  </w:style>
  <w:style w:type="paragraph" w:styleId="Ballontekst">
    <w:name w:val="Balloon Text"/>
    <w:basedOn w:val="Standaard"/>
    <w:rsid w:val="0019036A"/>
    <w:pPr>
      <w:spacing w:after="0" w:line="240" w:lineRule="auto"/>
    </w:pPr>
    <w:rPr>
      <w:rFonts w:ascii="Segoe UI" w:hAnsi="Segoe UI" w:cs="Segoe UI"/>
      <w:sz w:val="18"/>
      <w:szCs w:val="18"/>
    </w:rPr>
  </w:style>
  <w:style w:type="paragraph" w:customStyle="1" w:styleId="c30dispositifalinea">
    <w:name w:val="c30dispositifalinea"/>
    <w:basedOn w:val="Standaard"/>
    <w:rsid w:val="0019036A"/>
    <w:pPr>
      <w:suppressAutoHyphens w:val="0"/>
      <w:spacing w:before="280" w:after="280" w:line="240" w:lineRule="auto"/>
    </w:pPr>
    <w:rPr>
      <w:rFonts w:ascii="Times New Roman" w:eastAsia="Times New Roman" w:hAnsi="Times New Roman" w:cs="Times New Roman"/>
      <w:sz w:val="24"/>
      <w:szCs w:val="24"/>
    </w:rPr>
  </w:style>
  <w:style w:type="paragraph" w:customStyle="1" w:styleId="c01pointnumerotealtn">
    <w:name w:val="c01pointnumerotealtn"/>
    <w:basedOn w:val="Standaard"/>
    <w:rsid w:val="0019036A"/>
    <w:pPr>
      <w:suppressAutoHyphens w:val="0"/>
      <w:spacing w:before="280" w:after="240" w:line="240" w:lineRule="auto"/>
      <w:ind w:left="567" w:hanging="539"/>
      <w:jc w:val="both"/>
    </w:pPr>
    <w:rPr>
      <w:rFonts w:ascii="Times New Roman" w:eastAsia="Times New Roman" w:hAnsi="Times New Roman" w:cs="Times New Roman"/>
      <w:sz w:val="24"/>
      <w:szCs w:val="24"/>
    </w:rPr>
  </w:style>
  <w:style w:type="paragraph" w:customStyle="1" w:styleId="Default">
    <w:name w:val="Default"/>
    <w:rsid w:val="0019036A"/>
    <w:pPr>
      <w:suppressAutoHyphens/>
      <w:autoSpaceDE w:val="0"/>
    </w:pPr>
    <w:rPr>
      <w:rFonts w:eastAsia="Calibri"/>
      <w:color w:val="000000"/>
      <w:sz w:val="24"/>
      <w:szCs w:val="24"/>
      <w:lang w:val="hu-HU" w:eastAsia="ar-SA"/>
    </w:rPr>
  </w:style>
  <w:style w:type="paragraph" w:styleId="Eindnoottekst">
    <w:name w:val="endnote text"/>
    <w:basedOn w:val="Standaard"/>
    <w:rsid w:val="0019036A"/>
    <w:rPr>
      <w:sz w:val="20"/>
      <w:szCs w:val="20"/>
    </w:rPr>
  </w:style>
  <w:style w:type="paragraph" w:styleId="Geenafstand">
    <w:name w:val="No Spacing"/>
    <w:uiPriority w:val="1"/>
    <w:qFormat/>
    <w:rsid w:val="0019036A"/>
    <w:pPr>
      <w:suppressAutoHyphens/>
    </w:pPr>
    <w:rPr>
      <w:rFonts w:ascii="Calibri" w:eastAsia="SimSun" w:hAnsi="Calibri" w:cs="font1020"/>
      <w:sz w:val="22"/>
      <w:szCs w:val="22"/>
      <w:lang w:eastAsia="ar-SA"/>
    </w:rPr>
  </w:style>
  <w:style w:type="paragraph" w:styleId="Normaalweb">
    <w:name w:val="Normal (Web)"/>
    <w:basedOn w:val="Standaard"/>
    <w:uiPriority w:val="99"/>
    <w:rsid w:val="0019036A"/>
    <w:pPr>
      <w:suppressAutoHyphens w:val="0"/>
      <w:spacing w:before="280" w:after="280" w:line="240" w:lineRule="auto"/>
    </w:pPr>
    <w:rPr>
      <w:rFonts w:ascii="Times New Roman" w:eastAsia="Times New Roman" w:hAnsi="Times New Roman" w:cs="Times New Roman"/>
      <w:sz w:val="24"/>
      <w:szCs w:val="24"/>
    </w:rPr>
  </w:style>
  <w:style w:type="paragraph" w:customStyle="1" w:styleId="c03tiretlong">
    <w:name w:val="c03tiretlong"/>
    <w:basedOn w:val="Standaard"/>
    <w:rsid w:val="0019036A"/>
    <w:pPr>
      <w:suppressAutoHyphens w:val="0"/>
      <w:spacing w:before="280" w:after="280"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19036A"/>
    <w:pPr>
      <w:ind w:left="708"/>
    </w:pPr>
  </w:style>
  <w:style w:type="character" w:styleId="Verwijzingopmerking">
    <w:name w:val="annotation reference"/>
    <w:basedOn w:val="Standaardalinea-lettertype"/>
    <w:uiPriority w:val="99"/>
    <w:semiHidden/>
    <w:unhideWhenUsed/>
    <w:rsid w:val="00955A2B"/>
    <w:rPr>
      <w:sz w:val="16"/>
      <w:szCs w:val="16"/>
    </w:rPr>
  </w:style>
  <w:style w:type="paragraph" w:styleId="Tekstopmerking">
    <w:name w:val="annotation text"/>
    <w:basedOn w:val="Standaard"/>
    <w:link w:val="TekstopmerkingChar"/>
    <w:uiPriority w:val="99"/>
    <w:semiHidden/>
    <w:unhideWhenUsed/>
    <w:rsid w:val="00955A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5A2B"/>
    <w:rPr>
      <w:rFonts w:ascii="Calibri" w:eastAsia="SimSun" w:hAnsi="Calibri" w:cs="font10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67244">
      <w:bodyDiv w:val="1"/>
      <w:marLeft w:val="0"/>
      <w:marRight w:val="0"/>
      <w:marTop w:val="0"/>
      <w:marBottom w:val="0"/>
      <w:divBdr>
        <w:top w:val="none" w:sz="0" w:space="0" w:color="auto"/>
        <w:left w:val="none" w:sz="0" w:space="0" w:color="auto"/>
        <w:bottom w:val="none" w:sz="0" w:space="0" w:color="auto"/>
        <w:right w:val="none" w:sz="0" w:space="0" w:color="auto"/>
      </w:divBdr>
    </w:div>
    <w:div w:id="1369405561">
      <w:bodyDiv w:val="1"/>
      <w:marLeft w:val="0"/>
      <w:marRight w:val="0"/>
      <w:marTop w:val="0"/>
      <w:marBottom w:val="0"/>
      <w:divBdr>
        <w:top w:val="none" w:sz="0" w:space="0" w:color="auto"/>
        <w:left w:val="none" w:sz="0" w:space="0" w:color="auto"/>
        <w:bottom w:val="none" w:sz="0" w:space="0" w:color="auto"/>
        <w:right w:val="none" w:sz="0" w:space="0" w:color="auto"/>
      </w:divBdr>
    </w:div>
    <w:div w:id="1643076763">
      <w:bodyDiv w:val="1"/>
      <w:marLeft w:val="0"/>
      <w:marRight w:val="0"/>
      <w:marTop w:val="0"/>
      <w:marBottom w:val="0"/>
      <w:divBdr>
        <w:top w:val="none" w:sz="0" w:space="0" w:color="auto"/>
        <w:left w:val="none" w:sz="0" w:space="0" w:color="auto"/>
        <w:bottom w:val="none" w:sz="0" w:space="0" w:color="auto"/>
        <w:right w:val="none" w:sz="0" w:space="0" w:color="auto"/>
      </w:divBdr>
    </w:div>
    <w:div w:id="1684555653">
      <w:bodyDiv w:val="1"/>
      <w:marLeft w:val="0"/>
      <w:marRight w:val="0"/>
      <w:marTop w:val="0"/>
      <w:marBottom w:val="0"/>
      <w:divBdr>
        <w:top w:val="none" w:sz="0" w:space="0" w:color="auto"/>
        <w:left w:val="none" w:sz="0" w:space="0" w:color="auto"/>
        <w:bottom w:val="none" w:sz="0" w:space="0" w:color="auto"/>
        <w:right w:val="none" w:sz="0" w:space="0" w:color="auto"/>
      </w:divBdr>
    </w:div>
    <w:div w:id="1886869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oup.com/academic/content/series/o/oxford-european-union-law-library-oeull/?lang=en&amp;c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udoc.echr.coe.int/eng" TargetMode="External"/><Relationship Id="rId1" Type="http://schemas.openxmlformats.org/officeDocument/2006/relationships/hyperlink" Target="https://global.oup.com/academic/content/series/o/oxford-european-union-law-library-oeull/?lang=en&amp;cc=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82FB-9BF0-42BC-9D24-CCF94CF2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10646</Words>
  <Characters>58556</Characters>
  <Application>Microsoft Office Word</Application>
  <DocSecurity>0</DocSecurity>
  <Lines>487</Lines>
  <Paragraphs>138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Poland C</vt:lpstr>
      <vt:lpstr>Poland C</vt:lpstr>
    </vt:vector>
  </TitlesOfParts>
  <Company>Microsoft</Company>
  <LinksUpToDate>false</LinksUpToDate>
  <CharactersWithSpaces>69064</CharactersWithSpaces>
  <SharedDoc>false</SharedDoc>
  <HLinks>
    <vt:vector size="66" baseType="variant">
      <vt:variant>
        <vt:i4>2883668</vt:i4>
      </vt:variant>
      <vt:variant>
        <vt:i4>27</vt:i4>
      </vt:variant>
      <vt:variant>
        <vt:i4>0</vt:i4>
      </vt:variant>
      <vt:variant>
        <vt:i4>5</vt:i4>
      </vt:variant>
      <vt:variant>
        <vt:lpwstr>https://global.oup.com/academic/content/series/o/oxford-european-union-law-library-oeull/?lang=en&amp;cc=pl</vt:lpwstr>
      </vt:variant>
      <vt:variant>
        <vt:lpwstr/>
      </vt:variant>
      <vt:variant>
        <vt:i4>7405689</vt:i4>
      </vt:variant>
      <vt:variant>
        <vt:i4>23</vt:i4>
      </vt:variant>
      <vt:variant>
        <vt:i4>0</vt:i4>
      </vt:variant>
      <vt:variant>
        <vt:i4>5</vt:i4>
      </vt:variant>
      <vt:variant>
        <vt:lpwstr/>
      </vt:variant>
      <vt:variant>
        <vt:lpwstr>__RefHeading___Toc481258260</vt:lpwstr>
      </vt:variant>
      <vt:variant>
        <vt:i4>7471216</vt:i4>
      </vt:variant>
      <vt:variant>
        <vt:i4>20</vt:i4>
      </vt:variant>
      <vt:variant>
        <vt:i4>0</vt:i4>
      </vt:variant>
      <vt:variant>
        <vt:i4>5</vt:i4>
      </vt:variant>
      <vt:variant>
        <vt:lpwstr/>
      </vt:variant>
      <vt:variant>
        <vt:lpwstr>__RefHeading___Toc481258259</vt:lpwstr>
      </vt:variant>
      <vt:variant>
        <vt:i4>7471217</vt:i4>
      </vt:variant>
      <vt:variant>
        <vt:i4>17</vt:i4>
      </vt:variant>
      <vt:variant>
        <vt:i4>0</vt:i4>
      </vt:variant>
      <vt:variant>
        <vt:i4>5</vt:i4>
      </vt:variant>
      <vt:variant>
        <vt:lpwstr/>
      </vt:variant>
      <vt:variant>
        <vt:lpwstr>__RefHeading___Toc481258258</vt:lpwstr>
      </vt:variant>
      <vt:variant>
        <vt:i4>7471230</vt:i4>
      </vt:variant>
      <vt:variant>
        <vt:i4>14</vt:i4>
      </vt:variant>
      <vt:variant>
        <vt:i4>0</vt:i4>
      </vt:variant>
      <vt:variant>
        <vt:i4>5</vt:i4>
      </vt:variant>
      <vt:variant>
        <vt:lpwstr/>
      </vt:variant>
      <vt:variant>
        <vt:lpwstr>__RefHeading___Toc481258257</vt:lpwstr>
      </vt:variant>
      <vt:variant>
        <vt:i4>7471231</vt:i4>
      </vt:variant>
      <vt:variant>
        <vt:i4>11</vt:i4>
      </vt:variant>
      <vt:variant>
        <vt:i4>0</vt:i4>
      </vt:variant>
      <vt:variant>
        <vt:i4>5</vt:i4>
      </vt:variant>
      <vt:variant>
        <vt:lpwstr/>
      </vt:variant>
      <vt:variant>
        <vt:lpwstr>__RefHeading___Toc481258256</vt:lpwstr>
      </vt:variant>
      <vt:variant>
        <vt:i4>7471228</vt:i4>
      </vt:variant>
      <vt:variant>
        <vt:i4>8</vt:i4>
      </vt:variant>
      <vt:variant>
        <vt:i4>0</vt:i4>
      </vt:variant>
      <vt:variant>
        <vt:i4>5</vt:i4>
      </vt:variant>
      <vt:variant>
        <vt:lpwstr/>
      </vt:variant>
      <vt:variant>
        <vt:lpwstr>__RefHeading___Toc481258255</vt:lpwstr>
      </vt:variant>
      <vt:variant>
        <vt:i4>7471229</vt:i4>
      </vt:variant>
      <vt:variant>
        <vt:i4>5</vt:i4>
      </vt:variant>
      <vt:variant>
        <vt:i4>0</vt:i4>
      </vt:variant>
      <vt:variant>
        <vt:i4>5</vt:i4>
      </vt:variant>
      <vt:variant>
        <vt:lpwstr/>
      </vt:variant>
      <vt:variant>
        <vt:lpwstr>__RefHeading___Toc481258254</vt:lpwstr>
      </vt:variant>
      <vt:variant>
        <vt:i4>7471226</vt:i4>
      </vt:variant>
      <vt:variant>
        <vt:i4>2</vt:i4>
      </vt:variant>
      <vt:variant>
        <vt:i4>0</vt:i4>
      </vt:variant>
      <vt:variant>
        <vt:i4>5</vt:i4>
      </vt:variant>
      <vt:variant>
        <vt:lpwstr/>
      </vt:variant>
      <vt:variant>
        <vt:lpwstr>__RefHeading___Toc481258253</vt:lpwstr>
      </vt:variant>
      <vt:variant>
        <vt:i4>1245295</vt:i4>
      </vt:variant>
      <vt:variant>
        <vt:i4>3</vt:i4>
      </vt:variant>
      <vt:variant>
        <vt:i4>0</vt:i4>
      </vt:variant>
      <vt:variant>
        <vt:i4>5</vt:i4>
      </vt:variant>
      <vt:variant>
        <vt:lpwstr>http://hudoc.echr.coe.int/eng</vt:lpwstr>
      </vt:variant>
      <vt:variant>
        <vt:lpwstr>{"appno":["34369/97"]}</vt:lpwstr>
      </vt:variant>
      <vt:variant>
        <vt:i4>2883668</vt:i4>
      </vt:variant>
      <vt:variant>
        <vt:i4>0</vt:i4>
      </vt:variant>
      <vt:variant>
        <vt:i4>0</vt:i4>
      </vt:variant>
      <vt:variant>
        <vt:i4>5</vt:i4>
      </vt:variant>
      <vt:variant>
        <vt:lpwstr>https://global.oup.com/academic/content/series/o/oxford-european-union-law-library-oeull/?lang=en&amp;cc=pl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Poland C</dc:title>
  <dc:creator>User</dc:creator>
  <cp:lastModifiedBy>Priscilla Bartens</cp:lastModifiedBy>
  <cp:revision>2</cp:revision>
  <cp:lastPrinted>1900-12-31T22:00:00Z</cp:lastPrinted>
  <dcterms:created xsi:type="dcterms:W3CDTF">2018-04-18T18:41:00Z</dcterms:created>
  <dcterms:modified xsi:type="dcterms:W3CDTF">2018-04-18T18:41:00Z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