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38" w:rsidRDefault="00EC4D38"/>
    <w:p w:rsidR="000B02CA" w:rsidRDefault="000B02CA" w:rsidP="000B02CA">
      <w:pPr>
        <w:pStyle w:val="Titel"/>
        <w:jc w:val="center"/>
        <w:rPr>
          <w:b/>
          <w:lang w:val="en-US"/>
        </w:rPr>
      </w:pPr>
    </w:p>
    <w:p w:rsidR="000B02CA" w:rsidRPr="004F3C62" w:rsidRDefault="000B02CA" w:rsidP="000B02CA">
      <w:pPr>
        <w:pStyle w:val="Titel"/>
        <w:jc w:val="center"/>
        <w:rPr>
          <w:b/>
          <w:vertAlign w:val="subscript"/>
          <w:lang w:val="en-US"/>
        </w:rPr>
      </w:pPr>
    </w:p>
    <w:p w:rsidR="000B02CA" w:rsidRPr="000B02CA" w:rsidRDefault="000B02CA" w:rsidP="000B02CA">
      <w:pPr>
        <w:pStyle w:val="Titel"/>
        <w:jc w:val="center"/>
        <w:rPr>
          <w:b/>
          <w:lang w:val="en-US"/>
        </w:rPr>
      </w:pPr>
      <w:r w:rsidRPr="000B02CA">
        <w:rPr>
          <w:b/>
          <w:lang w:val="en-US"/>
        </w:rPr>
        <w:t>POLITICAL INSTITUTIONS</w:t>
      </w:r>
    </w:p>
    <w:p w:rsidR="000B02CA" w:rsidRDefault="000B02CA" w:rsidP="000B02CA">
      <w:pPr>
        <w:pStyle w:val="Titel"/>
        <w:jc w:val="center"/>
        <w:rPr>
          <w:lang w:val="en-US"/>
        </w:rPr>
      </w:pPr>
      <w:r>
        <w:rPr>
          <w:lang w:val="en-US"/>
        </w:rPr>
        <w:t xml:space="preserve">WESTERN COUNTRIES, </w:t>
      </w:r>
      <w:r w:rsidRPr="000B02CA">
        <w:rPr>
          <w:lang w:val="en-US"/>
        </w:rPr>
        <w:t xml:space="preserve">THE EUROPEAN UNION AND </w:t>
      </w:r>
      <w:r>
        <w:rPr>
          <w:lang w:val="en-US"/>
        </w:rPr>
        <w:t>INTERNATIONAL ORGANIZATIONS</w:t>
      </w:r>
    </w:p>
    <w:p w:rsidR="000B02CA" w:rsidRDefault="000B02CA" w:rsidP="000B02CA">
      <w:pPr>
        <w:rPr>
          <w:lang w:val="en-US"/>
        </w:rPr>
      </w:pPr>
    </w:p>
    <w:p w:rsidR="000B02CA" w:rsidRDefault="000B02CA" w:rsidP="000B02CA">
      <w:pPr>
        <w:rPr>
          <w:lang w:val="en-US"/>
        </w:rPr>
      </w:pPr>
    </w:p>
    <w:p w:rsidR="000B02CA" w:rsidRDefault="000B02CA" w:rsidP="000B02CA">
      <w:pPr>
        <w:rPr>
          <w:lang w:val="en-US"/>
        </w:rPr>
      </w:pPr>
    </w:p>
    <w:p w:rsidR="000B02CA" w:rsidRDefault="000B02CA" w:rsidP="000B02CA">
      <w:pPr>
        <w:rPr>
          <w:lang w:val="en-US"/>
        </w:rPr>
      </w:pPr>
    </w:p>
    <w:p w:rsidR="000B02CA" w:rsidRPr="004F3C62" w:rsidRDefault="000B02CA" w:rsidP="000B02CA">
      <w:pPr>
        <w:pStyle w:val="Titel"/>
        <w:jc w:val="center"/>
        <w:rPr>
          <w:b/>
          <w:lang w:val="en-US"/>
        </w:rPr>
      </w:pPr>
      <w:r w:rsidRPr="004F3C62">
        <w:rPr>
          <w:b/>
          <w:lang w:val="en-US"/>
        </w:rPr>
        <w:t>COMPENDIUM</w:t>
      </w:r>
      <w:r w:rsidR="0004237B" w:rsidRPr="004F3C62">
        <w:rPr>
          <w:b/>
          <w:lang w:val="en-US"/>
        </w:rPr>
        <w:t xml:space="preserve"> </w:t>
      </w:r>
    </w:p>
    <w:p w:rsidR="009C4C6D" w:rsidRPr="004F3C62" w:rsidRDefault="009C4C6D" w:rsidP="009C4C6D">
      <w:pPr>
        <w:rPr>
          <w:lang w:val="en-US"/>
        </w:rPr>
      </w:pPr>
    </w:p>
    <w:p w:rsidR="009C4C6D" w:rsidRPr="004F3C62" w:rsidRDefault="009C4C6D" w:rsidP="009C4C6D">
      <w:pPr>
        <w:rPr>
          <w:lang w:val="en-US"/>
        </w:rPr>
      </w:pPr>
    </w:p>
    <w:p w:rsidR="009C4C6D" w:rsidRPr="004F3C62" w:rsidRDefault="009C4C6D" w:rsidP="009C4C6D">
      <w:pPr>
        <w:jc w:val="center"/>
        <w:rPr>
          <w:lang w:val="en-US"/>
        </w:rPr>
      </w:pPr>
    </w:p>
    <w:p w:rsidR="009C4C6D" w:rsidRPr="004F3C62" w:rsidRDefault="009C4C6D" w:rsidP="009C4C6D">
      <w:pPr>
        <w:jc w:val="center"/>
        <w:rPr>
          <w:lang w:val="en-US"/>
        </w:rPr>
      </w:pPr>
    </w:p>
    <w:p w:rsidR="009C4C6D" w:rsidRPr="00C57886" w:rsidRDefault="009C4C6D" w:rsidP="009C4C6D">
      <w:pPr>
        <w:jc w:val="center"/>
        <w:rPr>
          <w:lang w:val="en-US"/>
        </w:rPr>
      </w:pPr>
      <w:r w:rsidRPr="00C57886">
        <w:rPr>
          <w:lang w:val="en-US"/>
        </w:rPr>
        <w:t>Helene Helboe Pedersen</w:t>
      </w:r>
      <w:r w:rsidR="00C57886" w:rsidRPr="00C57886">
        <w:rPr>
          <w:lang w:val="en-US"/>
        </w:rPr>
        <w:t xml:space="preserve"> (</w:t>
      </w:r>
      <w:r w:rsidR="00C57886">
        <w:rPr>
          <w:lang w:val="en-US"/>
        </w:rPr>
        <w:t>C</w:t>
      </w:r>
      <w:r w:rsidR="00C57886" w:rsidRPr="00C57886">
        <w:rPr>
          <w:lang w:val="en-US"/>
        </w:rPr>
        <w:t>oordinator)</w:t>
      </w:r>
    </w:p>
    <w:p w:rsidR="009C4C6D" w:rsidRPr="00C57886" w:rsidRDefault="009C4C6D" w:rsidP="009C4C6D">
      <w:pPr>
        <w:jc w:val="center"/>
        <w:rPr>
          <w:lang w:val="en-US"/>
        </w:rPr>
      </w:pPr>
      <w:r w:rsidRPr="00C57886">
        <w:rPr>
          <w:lang w:val="en-US"/>
        </w:rPr>
        <w:t>Rasmus Brun Pedersen</w:t>
      </w:r>
      <w:r w:rsidR="00C57886" w:rsidRPr="00C57886">
        <w:rPr>
          <w:lang w:val="en-US"/>
        </w:rPr>
        <w:t xml:space="preserve"> (Coordinator)</w:t>
      </w:r>
    </w:p>
    <w:p w:rsidR="009C4C6D" w:rsidRDefault="009C4C6D" w:rsidP="009C4C6D">
      <w:pPr>
        <w:jc w:val="center"/>
        <w:rPr>
          <w:lang w:val="en-US"/>
        </w:rPr>
      </w:pPr>
      <w:r>
        <w:rPr>
          <w:lang w:val="en-US"/>
        </w:rPr>
        <w:t>Daniel Finke</w:t>
      </w:r>
    </w:p>
    <w:p w:rsidR="009C4C6D" w:rsidRPr="009C4C6D" w:rsidRDefault="009C4C6D" w:rsidP="009C4C6D">
      <w:pPr>
        <w:jc w:val="center"/>
        <w:rPr>
          <w:lang w:val="en-US"/>
        </w:rPr>
      </w:pPr>
      <w:r>
        <w:rPr>
          <w:lang w:val="en-US"/>
        </w:rPr>
        <w:t>Anthony Kevins</w:t>
      </w:r>
    </w:p>
    <w:p w:rsidR="0004237B" w:rsidRDefault="0004237B">
      <w:pPr>
        <w:rPr>
          <w:lang w:val="en-US"/>
        </w:rPr>
      </w:pPr>
      <w:r>
        <w:rPr>
          <w:lang w:val="en-US"/>
        </w:rPr>
        <w:br w:type="page"/>
      </w:r>
    </w:p>
    <w:p w:rsidR="004F2A23" w:rsidRPr="003D346F" w:rsidRDefault="004F2A23" w:rsidP="003D346F">
      <w:pPr>
        <w:rPr>
          <w:b/>
          <w:lang w:val="en-US"/>
        </w:rPr>
      </w:pPr>
      <w:proofErr w:type="gramStart"/>
      <w:r w:rsidRPr="004F2A23">
        <w:rPr>
          <w:b/>
          <w:lang w:val="en-US"/>
        </w:rPr>
        <w:lastRenderedPageBreak/>
        <w:t>Table 2.</w:t>
      </w:r>
      <w:proofErr w:type="gramEnd"/>
      <w:r w:rsidRPr="004F2A23">
        <w:rPr>
          <w:b/>
          <w:lang w:val="en-US"/>
        </w:rPr>
        <w:t xml:space="preserve"> Organization of the </w:t>
      </w:r>
      <w:r w:rsidR="003D346F">
        <w:rPr>
          <w:b/>
          <w:lang w:val="en-US"/>
        </w:rPr>
        <w:t xml:space="preserve">course: Lectures and classes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79"/>
        <w:gridCol w:w="1011"/>
        <w:gridCol w:w="6531"/>
      </w:tblGrid>
      <w:tr w:rsidR="00484AD2">
        <w:tc>
          <w:tcPr>
            <w:tcW w:w="1479" w:type="dxa"/>
            <w:shd w:val="clear" w:color="auto" w:fill="BFBFBF" w:themeFill="background1" w:themeFillShade="BF"/>
          </w:tcPr>
          <w:p w:rsidR="00484AD2" w:rsidRPr="00954BB5" w:rsidRDefault="00484AD2" w:rsidP="008F2427">
            <w:pPr>
              <w:spacing w:after="60" w:line="264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484AD2" w:rsidRPr="00954BB5" w:rsidRDefault="00484AD2" w:rsidP="008F2427">
            <w:pPr>
              <w:spacing w:after="60" w:line="264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</w:t>
            </w:r>
          </w:p>
        </w:tc>
        <w:tc>
          <w:tcPr>
            <w:tcW w:w="6531" w:type="dxa"/>
            <w:shd w:val="clear" w:color="auto" w:fill="BFBFBF" w:themeFill="background1" w:themeFillShade="BF"/>
          </w:tcPr>
          <w:p w:rsidR="00484AD2" w:rsidRPr="00954BB5" w:rsidRDefault="00484AD2" w:rsidP="008F2427">
            <w:pPr>
              <w:spacing w:after="60" w:line="264" w:lineRule="auto"/>
              <w:rPr>
                <w:b/>
                <w:lang w:val="en-US"/>
              </w:rPr>
            </w:pPr>
            <w:r w:rsidRPr="00954BB5">
              <w:rPr>
                <w:b/>
                <w:lang w:val="en-US"/>
              </w:rPr>
              <w:t>Theme</w:t>
            </w:r>
          </w:p>
        </w:tc>
      </w:tr>
      <w:tr w:rsidR="00484AD2">
        <w:tc>
          <w:tcPr>
            <w:tcW w:w="1479" w:type="dxa"/>
          </w:tcPr>
          <w:p w:rsidR="00484AD2" w:rsidRDefault="003D346F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1, L1 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HHP</w:t>
            </w:r>
          </w:p>
        </w:tc>
        <w:tc>
          <w:tcPr>
            <w:tcW w:w="653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Introduction: Institutionalism</w:t>
            </w:r>
          </w:p>
          <w:p w:rsidR="00484AD2" w:rsidRDefault="00484AD2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D32E4E">
              <w:rPr>
                <w:lang w:val="en-US"/>
              </w:rPr>
              <w:t>Hall &amp; Taylor (1996) New institutionalism</w:t>
            </w:r>
          </w:p>
          <w:p w:rsidR="005F0914" w:rsidRDefault="005F0914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Compendium comments (supplementary reading)</w:t>
            </w:r>
          </w:p>
        </w:tc>
      </w:tr>
      <w:tr w:rsidR="00484AD2" w:rsidRPr="0085291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1, C1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Institutionalism beyond </w:t>
            </w:r>
            <w:r w:rsidR="00E4340E">
              <w:rPr>
                <w:lang w:val="en-US"/>
              </w:rPr>
              <w:t>C</w:t>
            </w:r>
            <w:r>
              <w:rPr>
                <w:lang w:val="en-US"/>
              </w:rPr>
              <w:t xml:space="preserve">omparative </w:t>
            </w:r>
            <w:r w:rsidR="00E4340E">
              <w:rPr>
                <w:lang w:val="en-US"/>
              </w:rPr>
              <w:t>P</w:t>
            </w:r>
            <w:r>
              <w:rPr>
                <w:lang w:val="en-US"/>
              </w:rPr>
              <w:t xml:space="preserve">olitics and </w:t>
            </w:r>
            <w:r w:rsidR="00E4340E">
              <w:rPr>
                <w:lang w:val="en-US"/>
              </w:rPr>
              <w:t>I</w:t>
            </w:r>
            <w:r>
              <w:rPr>
                <w:lang w:val="en-US"/>
              </w:rPr>
              <w:t xml:space="preserve">nternational </w:t>
            </w:r>
            <w:r w:rsidR="00E4340E">
              <w:rPr>
                <w:lang w:val="en-US"/>
              </w:rPr>
              <w:t>R</w:t>
            </w:r>
            <w:r>
              <w:rPr>
                <w:lang w:val="en-US"/>
              </w:rPr>
              <w:t>elations</w:t>
            </w:r>
          </w:p>
          <w:p w:rsidR="00484AD2" w:rsidRDefault="00484AD2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Jupille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Caporaso</w:t>
            </w:r>
            <w:proofErr w:type="spellEnd"/>
            <w:r>
              <w:rPr>
                <w:lang w:val="en-US"/>
              </w:rPr>
              <w:t xml:space="preserve"> (1999) Institutionalism and the European Union</w:t>
            </w:r>
          </w:p>
        </w:tc>
      </w:tr>
      <w:tr w:rsidR="00484AD2" w:rsidRPr="00852916">
        <w:tc>
          <w:tcPr>
            <w:tcW w:w="9021" w:type="dxa"/>
            <w:gridSpan w:val="3"/>
            <w:shd w:val="clear" w:color="auto" w:fill="BFBFBF" w:themeFill="background1" w:themeFillShade="BF"/>
          </w:tcPr>
          <w:p w:rsidR="00484AD2" w:rsidRPr="00954BB5" w:rsidRDefault="00484AD2" w:rsidP="008F2427">
            <w:pPr>
              <w:spacing w:after="60" w:line="264" w:lineRule="auto"/>
              <w:rPr>
                <w:b/>
                <w:lang w:val="en-US"/>
              </w:rPr>
            </w:pPr>
            <w:r w:rsidRPr="00954BB5">
              <w:rPr>
                <w:b/>
                <w:lang w:val="en-US"/>
              </w:rPr>
              <w:t>Bloc</w:t>
            </w:r>
            <w:r w:rsidR="00E612A8">
              <w:rPr>
                <w:b/>
                <w:lang w:val="en-US"/>
              </w:rPr>
              <w:t>k</w:t>
            </w:r>
            <w:r w:rsidRPr="00954BB5">
              <w:rPr>
                <w:b/>
                <w:lang w:val="en-US"/>
              </w:rPr>
              <w:t xml:space="preserve"> 1: </w:t>
            </w:r>
            <w:r>
              <w:rPr>
                <w:b/>
                <w:lang w:val="en-US"/>
              </w:rPr>
              <w:t>Political institutions in Western countries</w:t>
            </w:r>
          </w:p>
        </w:tc>
      </w:tr>
      <w:tr w:rsidR="00484AD2" w:rsidRPr="0085291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2, L2 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AK</w:t>
            </w:r>
          </w:p>
        </w:tc>
        <w:tc>
          <w:tcPr>
            <w:tcW w:w="6531" w:type="dxa"/>
          </w:tcPr>
          <w:p w:rsidR="00227A66" w:rsidRDefault="00227A66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Electoral systems </w:t>
            </w:r>
            <w:r w:rsidR="003460C5">
              <w:rPr>
                <w:lang w:val="en-US"/>
              </w:rPr>
              <w:t>and party systems</w:t>
            </w:r>
          </w:p>
          <w:p w:rsidR="00A73FD2" w:rsidRDefault="00A73FD2" w:rsidP="008F2427">
            <w:pPr>
              <w:pStyle w:val="Listeafsnit"/>
              <w:numPr>
                <w:ilvl w:val="0"/>
                <w:numId w:val="6"/>
              </w:numPr>
              <w:spacing w:after="60" w:line="264" w:lineRule="auto"/>
              <w:rPr>
                <w:lang w:val="en-US"/>
              </w:rPr>
            </w:pPr>
            <w:r w:rsidRPr="00A73FD2">
              <w:rPr>
                <w:lang w:val="en-US"/>
              </w:rPr>
              <w:t>Repeti</w:t>
            </w:r>
            <w:r w:rsidR="00C61D62">
              <w:rPr>
                <w:lang w:val="en-US"/>
              </w:rPr>
              <w:t xml:space="preserve">tion: </w:t>
            </w:r>
            <w:proofErr w:type="spellStart"/>
            <w:r w:rsidR="00C61D62">
              <w:rPr>
                <w:lang w:val="en-US"/>
              </w:rPr>
              <w:t>Gallager</w:t>
            </w:r>
            <w:proofErr w:type="spellEnd"/>
            <w:r w:rsidR="00C61D62">
              <w:rPr>
                <w:lang w:val="en-US"/>
              </w:rPr>
              <w:t xml:space="preserve"> (201</w:t>
            </w:r>
            <w:r w:rsidR="00852916">
              <w:rPr>
                <w:lang w:val="en-US"/>
              </w:rPr>
              <w:t>4</w:t>
            </w:r>
            <w:r w:rsidR="00C61D62">
              <w:rPr>
                <w:lang w:val="en-US"/>
              </w:rPr>
              <w:t>)</w:t>
            </w:r>
            <w:r w:rsidR="00C71B5F">
              <w:rPr>
                <w:lang w:val="en-US"/>
              </w:rPr>
              <w:t xml:space="preserve"> Electoral systems</w:t>
            </w:r>
            <w:r w:rsidRPr="00A73FD2">
              <w:rPr>
                <w:lang w:val="en-US"/>
              </w:rPr>
              <w:t xml:space="preserve"> </w:t>
            </w:r>
          </w:p>
          <w:p w:rsidR="003460C5" w:rsidRPr="003460C5" w:rsidRDefault="003460C5" w:rsidP="008F2427">
            <w:pPr>
              <w:pStyle w:val="Listeafsnit"/>
              <w:numPr>
                <w:ilvl w:val="0"/>
                <w:numId w:val="6"/>
              </w:numPr>
              <w:spacing w:after="60"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Caramani</w:t>
            </w:r>
            <w:proofErr w:type="spellEnd"/>
            <w:r>
              <w:rPr>
                <w:lang w:val="en-US"/>
              </w:rPr>
              <w:t xml:space="preserve"> (201</w:t>
            </w:r>
            <w:r w:rsidR="00852916">
              <w:rPr>
                <w:lang w:val="en-US"/>
              </w:rPr>
              <w:t>4</w:t>
            </w:r>
            <w:r>
              <w:rPr>
                <w:lang w:val="en-US"/>
              </w:rPr>
              <w:t>) Party systems</w:t>
            </w:r>
          </w:p>
          <w:p w:rsidR="00227A66" w:rsidRPr="00A73FD2" w:rsidRDefault="00A73FD2" w:rsidP="005C4502">
            <w:pPr>
              <w:pStyle w:val="Listeafsnit"/>
              <w:numPr>
                <w:ilvl w:val="0"/>
                <w:numId w:val="6"/>
              </w:num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Benoit (2007) </w:t>
            </w:r>
            <w:r w:rsidRPr="00A73FD2">
              <w:rPr>
                <w:lang w:val="en-US"/>
              </w:rPr>
              <w:t>Electoral laws as political consequences</w:t>
            </w:r>
          </w:p>
        </w:tc>
      </w:tr>
      <w:tr w:rsidR="00484AD2" w:rsidRPr="0085291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2, C2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324BAE" w:rsidRPr="00324BAE" w:rsidRDefault="00324BAE" w:rsidP="008F2427">
            <w:pPr>
              <w:spacing w:after="60" w:line="264" w:lineRule="auto"/>
              <w:rPr>
                <w:lang w:val="en-US"/>
              </w:rPr>
            </w:pPr>
            <w:r w:rsidRPr="00324BAE">
              <w:rPr>
                <w:lang w:val="en-US"/>
              </w:rPr>
              <w:t xml:space="preserve">Electoral systems and </w:t>
            </w:r>
            <w:proofErr w:type="spellStart"/>
            <w:r w:rsidRPr="00324BAE">
              <w:rPr>
                <w:lang w:val="en-US"/>
              </w:rPr>
              <w:t>womens</w:t>
            </w:r>
            <w:proofErr w:type="spellEnd"/>
            <w:r w:rsidRPr="00324BAE">
              <w:rPr>
                <w:lang w:val="en-US"/>
              </w:rPr>
              <w:t xml:space="preserve"> representation</w:t>
            </w:r>
          </w:p>
          <w:p w:rsidR="00484AD2" w:rsidRPr="00DA1075" w:rsidRDefault="00A52CA0" w:rsidP="008F2427">
            <w:pPr>
              <w:pStyle w:val="Listeafsnit"/>
              <w:numPr>
                <w:ilvl w:val="0"/>
                <w:numId w:val="7"/>
              </w:numPr>
              <w:spacing w:after="60" w:line="264" w:lineRule="auto"/>
              <w:rPr>
                <w:lang w:val="en-US"/>
              </w:rPr>
            </w:pPr>
            <w:r w:rsidRPr="00C20DA4">
              <w:rPr>
                <w:lang w:val="en-GB"/>
              </w:rPr>
              <w:t>McAliste</w:t>
            </w:r>
            <w:r w:rsidR="00DA1075" w:rsidRPr="00C20DA4">
              <w:rPr>
                <w:lang w:val="en-GB"/>
              </w:rPr>
              <w:t>r</w:t>
            </w:r>
            <w:r w:rsidR="004D7B94">
              <w:rPr>
                <w:lang w:val="en-GB"/>
              </w:rPr>
              <w:t xml:space="preserve"> &amp;</w:t>
            </w:r>
            <w:r w:rsidR="00324BAE" w:rsidRPr="00C20DA4">
              <w:rPr>
                <w:lang w:val="en-GB"/>
              </w:rPr>
              <w:t xml:space="preserve"> </w:t>
            </w:r>
            <w:proofErr w:type="spellStart"/>
            <w:r w:rsidR="00324BAE" w:rsidRPr="00C20DA4">
              <w:rPr>
                <w:lang w:val="en-GB"/>
              </w:rPr>
              <w:t>Studlar</w:t>
            </w:r>
            <w:proofErr w:type="spellEnd"/>
            <w:r w:rsidRPr="00C20DA4">
              <w:rPr>
                <w:lang w:val="en-GB"/>
              </w:rPr>
              <w:t xml:space="preserve"> (2002) </w:t>
            </w:r>
            <w:r w:rsidR="00324BAE" w:rsidRPr="00C20DA4">
              <w:rPr>
                <w:lang w:val="en-GB"/>
              </w:rPr>
              <w:t>Electoral systems and women’s representation: a long-term perspectiv</w:t>
            </w:r>
            <w:r w:rsidRPr="00C20DA4">
              <w:rPr>
                <w:lang w:val="en-GB"/>
              </w:rPr>
              <w:t>e</w:t>
            </w:r>
          </w:p>
        </w:tc>
      </w:tr>
      <w:tr w:rsidR="00484AD2" w:rsidRPr="0085291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3, L3 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HHP</w:t>
            </w:r>
          </w:p>
        </w:tc>
        <w:tc>
          <w:tcPr>
            <w:tcW w:w="653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Legislatures</w:t>
            </w:r>
          </w:p>
          <w:p w:rsidR="00C73162" w:rsidRDefault="005C4502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Kreppel</w:t>
            </w:r>
            <w:proofErr w:type="spellEnd"/>
            <w:r w:rsidR="00C73162">
              <w:rPr>
                <w:lang w:val="en-US"/>
              </w:rPr>
              <w:t xml:space="preserve"> (2014) Typologies and Classifications</w:t>
            </w:r>
          </w:p>
          <w:p w:rsidR="00C73162" w:rsidRDefault="00C73162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Sieberer</w:t>
            </w:r>
            <w:proofErr w:type="spellEnd"/>
            <w:r>
              <w:rPr>
                <w:lang w:val="en-US"/>
              </w:rPr>
              <w:t xml:space="preserve"> (2011) The Institutional Power of Western European Parliaments</w:t>
            </w:r>
          </w:p>
        </w:tc>
      </w:tr>
      <w:tr w:rsidR="00484AD2" w:rsidRPr="00E37B6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3, C3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484AD2" w:rsidRDefault="00C7316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Classifying legislatures</w:t>
            </w:r>
          </w:p>
          <w:p w:rsidR="00C73162" w:rsidRDefault="00C73162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Dalton (201</w:t>
            </w:r>
            <w:r w:rsidR="00852916">
              <w:rPr>
                <w:lang w:val="en-US"/>
              </w:rPr>
              <w:t>5</w:t>
            </w:r>
            <w:r>
              <w:rPr>
                <w:lang w:val="en-US"/>
              </w:rPr>
              <w:t>) Politics in Germany</w:t>
            </w:r>
          </w:p>
          <w:p w:rsidR="00C73162" w:rsidRDefault="00852916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Schain (2015</w:t>
            </w:r>
            <w:r w:rsidR="00C73162">
              <w:rPr>
                <w:lang w:val="en-US"/>
              </w:rPr>
              <w:t>) Politics in France</w:t>
            </w:r>
          </w:p>
        </w:tc>
      </w:tr>
      <w:tr w:rsidR="00484AD2" w:rsidRPr="0085291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4, L4 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HHP</w:t>
            </w:r>
          </w:p>
        </w:tc>
        <w:tc>
          <w:tcPr>
            <w:tcW w:w="6531" w:type="dxa"/>
          </w:tcPr>
          <w:p w:rsidR="00484AD2" w:rsidRDefault="005F0914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Governments</w:t>
            </w:r>
          </w:p>
          <w:p w:rsidR="007C6F91" w:rsidRDefault="007C6F91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Cheibub</w:t>
            </w:r>
            <w:proofErr w:type="spellEnd"/>
            <w:r>
              <w:rPr>
                <w:lang w:val="en-US"/>
              </w:rPr>
              <w:t xml:space="preserve"> et al. (2004) Government Coalition and </w:t>
            </w:r>
            <w:r w:rsidR="00E612A8">
              <w:rPr>
                <w:lang w:val="en-US"/>
              </w:rPr>
              <w:t>L</w:t>
            </w:r>
            <w:r>
              <w:rPr>
                <w:lang w:val="en-US"/>
              </w:rPr>
              <w:t xml:space="preserve">egislative Success Under </w:t>
            </w:r>
            <w:proofErr w:type="spellStart"/>
            <w:r>
              <w:rPr>
                <w:lang w:val="en-US"/>
              </w:rPr>
              <w:t>Presidentialism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Parliamentarism</w:t>
            </w:r>
            <w:proofErr w:type="spellEnd"/>
          </w:p>
        </w:tc>
      </w:tr>
      <w:tr w:rsidR="00484AD2" w:rsidRPr="00852916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4, C4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484AD2" w:rsidRDefault="005F0914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Government</w:t>
            </w:r>
            <w:r w:rsidR="00900139">
              <w:rPr>
                <w:lang w:val="en-US"/>
              </w:rPr>
              <w:t xml:space="preserve"> efficiency and responsiveness</w:t>
            </w:r>
          </w:p>
          <w:p w:rsidR="007C6F91" w:rsidRDefault="007C6F91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Coleman </w:t>
            </w:r>
            <w:r w:rsidR="00900139">
              <w:rPr>
                <w:lang w:val="en-US"/>
              </w:rPr>
              <w:t>(1999) Unified Government, Divided</w:t>
            </w:r>
            <w:r>
              <w:rPr>
                <w:lang w:val="en-US"/>
              </w:rPr>
              <w:t xml:space="preserve"> Government, and Party Responsiveness</w:t>
            </w:r>
          </w:p>
        </w:tc>
      </w:tr>
      <w:tr w:rsidR="00484AD2" w:rsidRPr="007C6F91">
        <w:tc>
          <w:tcPr>
            <w:tcW w:w="1479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5, L5 </w:t>
            </w:r>
          </w:p>
        </w:tc>
        <w:tc>
          <w:tcPr>
            <w:tcW w:w="101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AK</w:t>
            </w:r>
          </w:p>
        </w:tc>
        <w:tc>
          <w:tcPr>
            <w:tcW w:w="6531" w:type="dxa"/>
          </w:tcPr>
          <w:p w:rsidR="00484AD2" w:rsidRDefault="00484AD2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Federalism</w:t>
            </w:r>
          </w:p>
          <w:p w:rsidR="00087A45" w:rsidRDefault="00756091" w:rsidP="008F2427">
            <w:pPr>
              <w:pStyle w:val="Listeafsnit"/>
              <w:numPr>
                <w:ilvl w:val="0"/>
                <w:numId w:val="7"/>
              </w:numPr>
              <w:spacing w:after="60" w:line="264" w:lineRule="auto"/>
              <w:rPr>
                <w:lang w:val="en-US"/>
              </w:rPr>
            </w:pPr>
            <w:r w:rsidRPr="00087A45">
              <w:rPr>
                <w:lang w:val="en-US"/>
              </w:rPr>
              <w:t>Loughlin (2011) Federal and local government institutions</w:t>
            </w:r>
          </w:p>
          <w:p w:rsidR="00756091" w:rsidRPr="00087A45" w:rsidRDefault="00756091" w:rsidP="005C4502">
            <w:pPr>
              <w:pStyle w:val="Listeafsnit"/>
              <w:numPr>
                <w:ilvl w:val="0"/>
                <w:numId w:val="7"/>
              </w:numPr>
              <w:spacing w:after="60" w:line="264" w:lineRule="auto"/>
              <w:rPr>
                <w:lang w:val="en-US"/>
              </w:rPr>
            </w:pPr>
            <w:proofErr w:type="spellStart"/>
            <w:r w:rsidRPr="00087A45">
              <w:rPr>
                <w:lang w:val="en-US"/>
              </w:rPr>
              <w:t>Beramendi</w:t>
            </w:r>
            <w:proofErr w:type="spellEnd"/>
            <w:r w:rsidR="005C4502">
              <w:rPr>
                <w:lang w:val="en-US"/>
              </w:rPr>
              <w:t xml:space="preserve"> </w:t>
            </w:r>
            <w:r w:rsidRPr="00087A45">
              <w:rPr>
                <w:lang w:val="en-US"/>
              </w:rPr>
              <w:t>(2007) Federalism</w:t>
            </w:r>
          </w:p>
        </w:tc>
      </w:tr>
      <w:tr w:rsidR="003320D5" w:rsidRPr="00852916">
        <w:tc>
          <w:tcPr>
            <w:tcW w:w="1479" w:type="dxa"/>
          </w:tcPr>
          <w:p w:rsidR="003320D5" w:rsidRDefault="003320D5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5, C5</w:t>
            </w:r>
          </w:p>
        </w:tc>
        <w:tc>
          <w:tcPr>
            <w:tcW w:w="1011" w:type="dxa"/>
          </w:tcPr>
          <w:p w:rsidR="003320D5" w:rsidRDefault="003320D5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3320D5" w:rsidRPr="00C20DA4" w:rsidRDefault="003320D5" w:rsidP="008F2427">
            <w:pPr>
              <w:spacing w:after="60" w:line="264" w:lineRule="auto"/>
              <w:rPr>
                <w:lang w:val="en-GB"/>
              </w:rPr>
            </w:pPr>
            <w:r w:rsidRPr="00C20DA4">
              <w:rPr>
                <w:lang w:val="en-GB"/>
              </w:rPr>
              <w:t>Representation in federal systems</w:t>
            </w:r>
          </w:p>
          <w:p w:rsidR="003320D5" w:rsidRPr="00087A45" w:rsidRDefault="00C20DA4" w:rsidP="005C4502">
            <w:pPr>
              <w:pStyle w:val="Listeafsnit"/>
              <w:numPr>
                <w:ilvl w:val="0"/>
                <w:numId w:val="8"/>
              </w:numPr>
              <w:spacing w:after="60" w:line="264" w:lineRule="auto"/>
              <w:rPr>
                <w:lang w:val="en-US"/>
              </w:rPr>
            </w:pPr>
            <w:proofErr w:type="spellStart"/>
            <w:r w:rsidRPr="00087A45">
              <w:rPr>
                <w:lang w:val="en-US"/>
              </w:rPr>
              <w:t>Wlezien</w:t>
            </w:r>
            <w:proofErr w:type="spellEnd"/>
            <w:r w:rsidR="005C4502">
              <w:rPr>
                <w:lang w:val="en-US"/>
              </w:rPr>
              <w:t xml:space="preserve"> &amp; </w:t>
            </w:r>
            <w:proofErr w:type="spellStart"/>
            <w:r w:rsidRPr="00087A45">
              <w:rPr>
                <w:lang w:val="en-US"/>
              </w:rPr>
              <w:t>Soroka</w:t>
            </w:r>
            <w:proofErr w:type="spellEnd"/>
            <w:r w:rsidRPr="00087A45">
              <w:rPr>
                <w:lang w:val="en-US"/>
              </w:rPr>
              <w:t xml:space="preserve"> (2011) Federalism and </w:t>
            </w:r>
            <w:r w:rsidR="004D7B94">
              <w:rPr>
                <w:lang w:val="en-US"/>
              </w:rPr>
              <w:t>Public Responsiveness to Policy</w:t>
            </w:r>
            <w:r w:rsidRPr="00087A45">
              <w:rPr>
                <w:lang w:val="en-US"/>
              </w:rPr>
              <w:t xml:space="preserve"> </w:t>
            </w:r>
          </w:p>
        </w:tc>
      </w:tr>
      <w:tr w:rsidR="003320D5" w:rsidRPr="007C6F91">
        <w:tc>
          <w:tcPr>
            <w:tcW w:w="9021" w:type="dxa"/>
            <w:gridSpan w:val="3"/>
            <w:shd w:val="clear" w:color="auto" w:fill="BFBFBF" w:themeFill="background1" w:themeFillShade="BF"/>
          </w:tcPr>
          <w:p w:rsidR="003320D5" w:rsidRPr="00954BB5" w:rsidRDefault="003320D5" w:rsidP="008F2427">
            <w:pPr>
              <w:spacing w:after="60" w:line="264" w:lineRule="auto"/>
              <w:rPr>
                <w:b/>
                <w:lang w:val="en-US"/>
              </w:rPr>
            </w:pPr>
            <w:r w:rsidRPr="00954BB5">
              <w:rPr>
                <w:b/>
                <w:lang w:val="en-US"/>
              </w:rPr>
              <w:t>Bloc</w:t>
            </w:r>
            <w:r w:rsidR="001F09CF">
              <w:rPr>
                <w:b/>
                <w:lang w:val="en-US"/>
              </w:rPr>
              <w:t>k</w:t>
            </w:r>
            <w:r w:rsidRPr="00954BB5">
              <w:rPr>
                <w:b/>
                <w:lang w:val="en-US"/>
              </w:rPr>
              <w:t xml:space="preserve"> 2: </w:t>
            </w:r>
            <w:r w:rsidR="00F15120">
              <w:rPr>
                <w:b/>
                <w:lang w:val="en-US"/>
              </w:rPr>
              <w:t>International cooperation</w:t>
            </w:r>
          </w:p>
        </w:tc>
      </w:tr>
      <w:tr w:rsidR="00F15120" w:rsidRPr="00852916">
        <w:tc>
          <w:tcPr>
            <w:tcW w:w="1479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proofErr w:type="spellStart"/>
            <w:r w:rsidRPr="00B80CF0">
              <w:t>Week</w:t>
            </w:r>
            <w:proofErr w:type="spellEnd"/>
            <w:r w:rsidRPr="00B80CF0">
              <w:t xml:space="preserve"> 6, L6 </w:t>
            </w:r>
          </w:p>
        </w:tc>
        <w:tc>
          <w:tcPr>
            <w:tcW w:w="1011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 w:rsidRPr="006A43B2">
              <w:t>RBP</w:t>
            </w:r>
          </w:p>
        </w:tc>
        <w:tc>
          <w:tcPr>
            <w:tcW w:w="6531" w:type="dxa"/>
          </w:tcPr>
          <w:p w:rsidR="00F15120" w:rsidRDefault="00CF55AF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Why </w:t>
            </w:r>
            <w:proofErr w:type="gramStart"/>
            <w:r>
              <w:rPr>
                <w:lang w:val="en-US"/>
              </w:rPr>
              <w:t>do states</w:t>
            </w:r>
            <w:proofErr w:type="gramEnd"/>
            <w:r>
              <w:rPr>
                <w:lang w:val="en-US"/>
              </w:rPr>
              <w:t xml:space="preserve"> creates international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>?</w:t>
            </w:r>
          </w:p>
          <w:p w:rsidR="009D19FB" w:rsidRPr="009D19FB" w:rsidRDefault="009D19F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C94ABF">
              <w:rPr>
                <w:rFonts w:eastAsia="Times New Roman"/>
                <w:szCs w:val="24"/>
                <w:lang w:val="en-US" w:eastAsia="da-DK"/>
              </w:rPr>
              <w:t>Keohane</w:t>
            </w:r>
            <w:proofErr w:type="spellEnd"/>
            <w:r w:rsidRPr="00C94ABF">
              <w:rPr>
                <w:rFonts w:eastAsia="Times New Roman"/>
                <w:szCs w:val="24"/>
                <w:lang w:val="en-US" w:eastAsia="da-DK"/>
              </w:rPr>
              <w:t xml:space="preserve"> (1984)</w:t>
            </w:r>
            <w:r w:rsidR="008F2427">
              <w:rPr>
                <w:rFonts w:eastAsia="Times New Roman"/>
                <w:szCs w:val="24"/>
                <w:lang w:val="en-US" w:eastAsia="da-DK"/>
              </w:rPr>
              <w:t xml:space="preserve"> 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 xml:space="preserve">After Hegemony: Cooperation and Discord in the 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lastRenderedPageBreak/>
              <w:t xml:space="preserve">World </w:t>
            </w:r>
            <w:r w:rsidR="00852916">
              <w:rPr>
                <w:rFonts w:eastAsia="Times New Roman"/>
                <w:szCs w:val="24"/>
                <w:lang w:val="en-US" w:eastAsia="da-DK"/>
              </w:rPr>
              <w:t xml:space="preserve">Political 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 xml:space="preserve">Economy </w:t>
            </w:r>
          </w:p>
          <w:p w:rsidR="00F15120" w:rsidRPr="00A74932" w:rsidRDefault="00A74932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CF55AF">
              <w:rPr>
                <w:lang w:val="en-US"/>
              </w:rPr>
              <w:t>Stein (1982) Coordination and Collaboration: Regimes in an Anarchic World</w:t>
            </w:r>
          </w:p>
        </w:tc>
      </w:tr>
      <w:tr w:rsidR="00F15120" w:rsidRPr="00852916">
        <w:tc>
          <w:tcPr>
            <w:tcW w:w="1479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Week 6, C7</w:t>
            </w:r>
          </w:p>
        </w:tc>
        <w:tc>
          <w:tcPr>
            <w:tcW w:w="1011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9D19FB" w:rsidRPr="008F2427" w:rsidRDefault="009D19FB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Establishing international security cooperation </w:t>
            </w:r>
          </w:p>
          <w:p w:rsidR="00A74932" w:rsidRPr="008F2427" w:rsidRDefault="00A74932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Schimmelfennig</w:t>
            </w:r>
            <w:proofErr w:type="spellEnd"/>
            <w:r w:rsidRPr="008F2427">
              <w:rPr>
                <w:lang w:val="en-US"/>
              </w:rPr>
              <w:t xml:space="preserve"> (2016) NATO and institutional theories of international relations </w:t>
            </w:r>
          </w:p>
        </w:tc>
      </w:tr>
      <w:tr w:rsidR="00F15120" w:rsidRPr="00852916">
        <w:tc>
          <w:tcPr>
            <w:tcW w:w="1479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7, L7</w:t>
            </w:r>
          </w:p>
        </w:tc>
        <w:tc>
          <w:tcPr>
            <w:tcW w:w="1011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 w:rsidRPr="00F107A8">
              <w:t>RBP</w:t>
            </w:r>
          </w:p>
        </w:tc>
        <w:tc>
          <w:tcPr>
            <w:tcW w:w="6531" w:type="dxa"/>
          </w:tcPr>
          <w:p w:rsidR="00F15120" w:rsidRPr="008F2427" w:rsidRDefault="00CF55AF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What do international organizations do?</w:t>
            </w:r>
          </w:p>
          <w:p w:rsidR="00C57886" w:rsidRPr="008F2427" w:rsidRDefault="00CF55AF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Buzan</w:t>
            </w:r>
            <w:proofErr w:type="spellEnd"/>
            <w:r w:rsidRPr="008F2427">
              <w:rPr>
                <w:lang w:val="en-US"/>
              </w:rPr>
              <w:t xml:space="preserve"> (2004) From International to World Society? </w:t>
            </w:r>
          </w:p>
          <w:p w:rsidR="009D19FB" w:rsidRPr="008F2427" w:rsidRDefault="00067D27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Barnett &amp; </w:t>
            </w:r>
            <w:proofErr w:type="spellStart"/>
            <w:r w:rsidRPr="008F2427">
              <w:rPr>
                <w:lang w:val="en-US"/>
              </w:rPr>
              <w:t>Finnemore</w:t>
            </w:r>
            <w:proofErr w:type="spellEnd"/>
            <w:r w:rsidRPr="008F2427">
              <w:rPr>
                <w:lang w:val="en-US"/>
              </w:rPr>
              <w:t xml:space="preserve"> (2007) Practical approach </w:t>
            </w:r>
          </w:p>
          <w:p w:rsidR="00067D27" w:rsidRPr="008F2427" w:rsidRDefault="009D19F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Knudsen (2015) Primary institutions and international organizations: Theorizing continuity and change</w:t>
            </w:r>
          </w:p>
        </w:tc>
      </w:tr>
      <w:tr w:rsidR="00F15120" w:rsidRPr="00F15120">
        <w:tc>
          <w:tcPr>
            <w:tcW w:w="1479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7, C7</w:t>
            </w:r>
          </w:p>
        </w:tc>
        <w:tc>
          <w:tcPr>
            <w:tcW w:w="1011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F15120" w:rsidRPr="008F2427" w:rsidRDefault="009D19FB" w:rsidP="008F2427">
            <w:pPr>
              <w:pStyle w:val="Listeafsnit"/>
              <w:numPr>
                <w:ilvl w:val="0"/>
                <w:numId w:val="8"/>
              </w:num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No readings</w:t>
            </w:r>
          </w:p>
        </w:tc>
      </w:tr>
      <w:tr w:rsidR="00F15120" w:rsidRPr="00F15120">
        <w:tc>
          <w:tcPr>
            <w:tcW w:w="1479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Week8,L8</w:t>
            </w:r>
          </w:p>
        </w:tc>
        <w:tc>
          <w:tcPr>
            <w:tcW w:w="1011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 w:rsidRPr="00F107A8">
              <w:t>RBP</w:t>
            </w:r>
          </w:p>
        </w:tc>
        <w:tc>
          <w:tcPr>
            <w:tcW w:w="6531" w:type="dxa"/>
          </w:tcPr>
          <w:p w:rsidR="00F15120" w:rsidRPr="008F2427" w:rsidRDefault="00C57886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Economic and political cooperation: </w:t>
            </w:r>
            <w:r w:rsidR="00F15120" w:rsidRPr="008F2427">
              <w:rPr>
                <w:lang w:val="en-US"/>
              </w:rPr>
              <w:t>E</w:t>
            </w:r>
            <w:r w:rsidRPr="008F2427">
              <w:rPr>
                <w:lang w:val="en-US"/>
              </w:rPr>
              <w:t xml:space="preserve">U </w:t>
            </w:r>
            <w:r w:rsidR="00F15120" w:rsidRPr="008F2427">
              <w:rPr>
                <w:lang w:val="en-US"/>
              </w:rPr>
              <w:t>integration</w:t>
            </w:r>
            <w:r w:rsidRPr="008F2427">
              <w:rPr>
                <w:lang w:val="en-US"/>
              </w:rPr>
              <w:t xml:space="preserve"> process</w:t>
            </w:r>
          </w:p>
          <w:p w:rsidR="000D4906" w:rsidRPr="008F2427" w:rsidRDefault="000D4906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Moravcsik</w:t>
            </w:r>
            <w:proofErr w:type="spellEnd"/>
            <w:r w:rsidR="00E37B66" w:rsidRPr="008F2427">
              <w:rPr>
                <w:lang w:val="en-US"/>
              </w:rPr>
              <w:t xml:space="preserve"> &amp; </w:t>
            </w:r>
            <w:proofErr w:type="spellStart"/>
            <w:r w:rsidR="00E37B66" w:rsidRPr="008F2427">
              <w:rPr>
                <w:lang w:val="en-US"/>
              </w:rPr>
              <w:t>Schimmelfennig</w:t>
            </w:r>
            <w:proofErr w:type="spellEnd"/>
            <w:r w:rsidR="00E37B66" w:rsidRPr="008F2427">
              <w:rPr>
                <w:lang w:val="en-US"/>
              </w:rPr>
              <w:t xml:space="preserve"> (2009). </w:t>
            </w:r>
            <w:r w:rsidRPr="008F2427">
              <w:rPr>
                <w:lang w:val="en-US"/>
              </w:rPr>
              <w:t xml:space="preserve">Liberal </w:t>
            </w:r>
            <w:proofErr w:type="spellStart"/>
            <w:r w:rsidRPr="008F2427">
              <w:rPr>
                <w:lang w:val="en-US"/>
              </w:rPr>
              <w:t>Intergovernmentalism</w:t>
            </w:r>
            <w:proofErr w:type="spellEnd"/>
            <w:r w:rsidRPr="008F2427">
              <w:rPr>
                <w:lang w:val="en-US"/>
              </w:rPr>
              <w:t xml:space="preserve"> </w:t>
            </w:r>
          </w:p>
          <w:p w:rsidR="000D4906" w:rsidRPr="008F2427" w:rsidRDefault="000D4906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Niemann</w:t>
            </w:r>
            <w:proofErr w:type="spellEnd"/>
            <w:r w:rsidR="00E37B66" w:rsidRPr="008F2427">
              <w:rPr>
                <w:lang w:val="en-US"/>
              </w:rPr>
              <w:t xml:space="preserve"> &amp;</w:t>
            </w:r>
            <w:r w:rsidRPr="008F2427">
              <w:rPr>
                <w:lang w:val="en-US"/>
              </w:rPr>
              <w:t xml:space="preserve"> </w:t>
            </w:r>
            <w:proofErr w:type="spellStart"/>
            <w:r w:rsidRPr="008F2427">
              <w:rPr>
                <w:lang w:val="en-US"/>
              </w:rPr>
              <w:t>Schmitter</w:t>
            </w:r>
            <w:proofErr w:type="spellEnd"/>
            <w:r w:rsidRPr="008F2427">
              <w:rPr>
                <w:lang w:val="en-US"/>
              </w:rPr>
              <w:t xml:space="preserve"> (2009). Neo-functionalism</w:t>
            </w:r>
          </w:p>
        </w:tc>
      </w:tr>
      <w:tr w:rsidR="00F15120" w:rsidRPr="00852916">
        <w:tc>
          <w:tcPr>
            <w:tcW w:w="1479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8, C8</w:t>
            </w:r>
          </w:p>
        </w:tc>
        <w:tc>
          <w:tcPr>
            <w:tcW w:w="1011" w:type="dxa"/>
          </w:tcPr>
          <w:p w:rsidR="00F15120" w:rsidRDefault="00F15120" w:rsidP="008F2427">
            <w:pPr>
              <w:spacing w:after="60" w:line="264" w:lineRule="auto"/>
              <w:rPr>
                <w:lang w:val="en-US"/>
              </w:rPr>
            </w:pPr>
            <w:r w:rsidRPr="00F107A8">
              <w:t>RBP</w:t>
            </w:r>
          </w:p>
        </w:tc>
        <w:tc>
          <w:tcPr>
            <w:tcW w:w="6531" w:type="dxa"/>
          </w:tcPr>
          <w:p w:rsidR="00476ACB" w:rsidRPr="008F2427" w:rsidRDefault="00476AC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Schimmelfennig</w:t>
            </w:r>
            <w:proofErr w:type="spellEnd"/>
            <w:r w:rsidRPr="008F2427">
              <w:rPr>
                <w:lang w:val="en-US"/>
              </w:rPr>
              <w:t xml:space="preserve"> (2015) Liberal </w:t>
            </w:r>
            <w:proofErr w:type="spellStart"/>
            <w:r w:rsidRPr="008F2427">
              <w:rPr>
                <w:lang w:val="en-US"/>
              </w:rPr>
              <w:t>intergovernmentalism</w:t>
            </w:r>
            <w:proofErr w:type="spellEnd"/>
            <w:r w:rsidRPr="008F2427">
              <w:rPr>
                <w:lang w:val="en-US"/>
              </w:rPr>
              <w:t xml:space="preserve"> and the euro area crisis </w:t>
            </w:r>
          </w:p>
          <w:p w:rsidR="00476ACB" w:rsidRPr="008F2427" w:rsidRDefault="00476AC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Niemann</w:t>
            </w:r>
            <w:proofErr w:type="spellEnd"/>
            <w:r w:rsidRPr="008F2427">
              <w:rPr>
                <w:lang w:val="en-US"/>
              </w:rPr>
              <w:t xml:space="preserve"> &amp; </w:t>
            </w:r>
            <w:proofErr w:type="spellStart"/>
            <w:r w:rsidRPr="008F2427">
              <w:rPr>
                <w:lang w:val="en-US"/>
              </w:rPr>
              <w:t>Ioannou</w:t>
            </w:r>
            <w:proofErr w:type="spellEnd"/>
            <w:r w:rsidRPr="008F2427">
              <w:rPr>
                <w:lang w:val="en-US"/>
              </w:rPr>
              <w:t xml:space="preserve"> (2015) European economic integration in times of crisis: a case of </w:t>
            </w:r>
            <w:proofErr w:type="spellStart"/>
            <w:r w:rsidRPr="008F2427">
              <w:rPr>
                <w:lang w:val="en-US"/>
              </w:rPr>
              <w:t>neofunctionalism</w:t>
            </w:r>
            <w:proofErr w:type="spellEnd"/>
            <w:r w:rsidRPr="008F2427">
              <w:rPr>
                <w:lang w:val="en-US"/>
              </w:rPr>
              <w:t>?</w:t>
            </w:r>
          </w:p>
        </w:tc>
      </w:tr>
      <w:tr w:rsidR="00F15120" w:rsidRPr="00BB0BEE">
        <w:tc>
          <w:tcPr>
            <w:tcW w:w="9021" w:type="dxa"/>
            <w:gridSpan w:val="3"/>
            <w:shd w:val="clear" w:color="auto" w:fill="BFBFBF" w:themeFill="background1" w:themeFillShade="BF"/>
          </w:tcPr>
          <w:p w:rsidR="00F15120" w:rsidRPr="008F2427" w:rsidRDefault="00F15120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b/>
                <w:lang w:val="en-US"/>
              </w:rPr>
              <w:t>Bloc</w:t>
            </w:r>
            <w:r w:rsidR="005651D8" w:rsidRPr="008F2427">
              <w:rPr>
                <w:b/>
                <w:lang w:val="en-US"/>
              </w:rPr>
              <w:t>k</w:t>
            </w:r>
            <w:r w:rsidRPr="008F2427">
              <w:rPr>
                <w:b/>
                <w:lang w:val="en-US"/>
              </w:rPr>
              <w:t xml:space="preserve"> 3: </w:t>
            </w:r>
            <w:r w:rsidR="005651D8" w:rsidRPr="008F2427">
              <w:rPr>
                <w:b/>
                <w:lang w:val="en-US"/>
              </w:rPr>
              <w:t xml:space="preserve">The </w:t>
            </w:r>
            <w:r w:rsidRPr="008F2427">
              <w:rPr>
                <w:b/>
                <w:lang w:val="en-US"/>
              </w:rPr>
              <w:t>EU</w:t>
            </w:r>
          </w:p>
        </w:tc>
      </w:tr>
      <w:tr w:rsidR="002A3EBB" w:rsidRPr="00852916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9, L9 </w:t>
            </w:r>
          </w:p>
        </w:tc>
        <w:tc>
          <w:tcPr>
            <w:tcW w:w="1011" w:type="dxa"/>
          </w:tcPr>
          <w:p w:rsidR="002A3EBB" w:rsidRPr="00484AD2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AK</w:t>
            </w:r>
          </w:p>
        </w:tc>
        <w:tc>
          <w:tcPr>
            <w:tcW w:w="6531" w:type="dxa"/>
          </w:tcPr>
          <w:p w:rsidR="002A3EBB" w:rsidRPr="008F2427" w:rsidRDefault="002A3EBB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The political system of</w:t>
            </w:r>
            <w:r w:rsidR="002C18D3" w:rsidRPr="008F2427">
              <w:rPr>
                <w:lang w:val="en-US"/>
              </w:rPr>
              <w:t xml:space="preserve"> the</w:t>
            </w:r>
            <w:r w:rsidRPr="008F2427">
              <w:rPr>
                <w:lang w:val="en-US"/>
              </w:rPr>
              <w:t xml:space="preserve"> EU</w:t>
            </w:r>
          </w:p>
          <w:p w:rsidR="002A3EBB" w:rsidRPr="008F2427" w:rsidRDefault="00553593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="00BB0BEE" w:rsidRPr="008F2427">
              <w:rPr>
                <w:lang w:val="en-US"/>
              </w:rPr>
              <w:t xml:space="preserve"> </w:t>
            </w:r>
            <w:r w:rsidRPr="008F2427">
              <w:rPr>
                <w:lang w:val="en-US"/>
              </w:rPr>
              <w:t xml:space="preserve">&amp; </w:t>
            </w:r>
            <w:proofErr w:type="spellStart"/>
            <w:r w:rsidRPr="008F2427">
              <w:rPr>
                <w:lang w:val="en-US"/>
              </w:rPr>
              <w:t>Høyland</w:t>
            </w:r>
            <w:proofErr w:type="spellEnd"/>
            <w:r w:rsidRPr="008F2427">
              <w:rPr>
                <w:lang w:val="en-US"/>
              </w:rPr>
              <w:t xml:space="preserve"> (2011) pp. 1-1</w:t>
            </w:r>
            <w:r w:rsidR="004C5DE6" w:rsidRPr="008F2427">
              <w:rPr>
                <w:lang w:val="en-US"/>
              </w:rPr>
              <w:t>8</w:t>
            </w:r>
          </w:p>
          <w:p w:rsidR="004C5DE6" w:rsidRPr="008F2427" w:rsidRDefault="004C5DE6" w:rsidP="00B26B79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Hargreaves</w:t>
            </w:r>
            <w:r w:rsidR="00BB0BEE" w:rsidRPr="008F2427">
              <w:rPr>
                <w:lang w:val="en-US"/>
              </w:rPr>
              <w:t xml:space="preserve"> </w:t>
            </w:r>
            <w:r w:rsidRPr="008F2427">
              <w:rPr>
                <w:lang w:val="en-US"/>
              </w:rPr>
              <w:t>&amp; Homewood (201</w:t>
            </w:r>
            <w:r w:rsidR="00B26B79">
              <w:rPr>
                <w:lang w:val="en-US"/>
              </w:rPr>
              <w:t>1</w:t>
            </w:r>
            <w:r w:rsidRPr="008F2427">
              <w:rPr>
                <w:lang w:val="en-US"/>
              </w:rPr>
              <w:t>) EU Law Concentrate: Law Revision and Study Guide</w:t>
            </w:r>
          </w:p>
        </w:tc>
      </w:tr>
      <w:tr w:rsidR="002A3EBB" w:rsidRPr="00553593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9, C9</w:t>
            </w:r>
          </w:p>
        </w:tc>
        <w:tc>
          <w:tcPr>
            <w:tcW w:w="1011" w:type="dxa"/>
          </w:tcPr>
          <w:p w:rsidR="002A3EBB" w:rsidRPr="00B15373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2A3EBB" w:rsidRPr="008F2427" w:rsidRDefault="008A3333" w:rsidP="008F2427">
            <w:pPr>
              <w:pStyle w:val="Opstilling-punkttegn"/>
              <w:numPr>
                <w:ilvl w:val="0"/>
                <w:numId w:val="0"/>
              </w:numPr>
              <w:spacing w:after="60" w:line="264" w:lineRule="auto"/>
              <w:ind w:left="360"/>
              <w:rPr>
                <w:lang w:val="en-US"/>
              </w:rPr>
            </w:pPr>
            <w:r w:rsidRPr="008F2427">
              <w:rPr>
                <w:lang w:val="en-US"/>
              </w:rPr>
              <w:t>No readings – trial exam</w:t>
            </w:r>
          </w:p>
        </w:tc>
      </w:tr>
      <w:tr w:rsidR="002A3EBB" w:rsidRPr="002A3EBB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10, L10 </w:t>
            </w:r>
          </w:p>
        </w:tc>
        <w:tc>
          <w:tcPr>
            <w:tcW w:w="1011" w:type="dxa"/>
          </w:tcPr>
          <w:p w:rsidR="002A3EBB" w:rsidRPr="00B15373" w:rsidRDefault="002A3EBB" w:rsidP="008F2427">
            <w:pPr>
              <w:spacing w:after="60" w:line="264" w:lineRule="auto"/>
              <w:rPr>
                <w:lang w:val="en-US"/>
              </w:rPr>
            </w:pPr>
            <w:r w:rsidRPr="00B15373">
              <w:rPr>
                <w:lang w:val="en-US"/>
              </w:rPr>
              <w:t>AK</w:t>
            </w:r>
          </w:p>
        </w:tc>
        <w:tc>
          <w:tcPr>
            <w:tcW w:w="6531" w:type="dxa"/>
          </w:tcPr>
          <w:p w:rsidR="002A3EBB" w:rsidRPr="008F2427" w:rsidRDefault="002A3EBB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Executive politics in </w:t>
            </w:r>
            <w:r w:rsidR="002C18D3" w:rsidRPr="008F2427">
              <w:rPr>
                <w:lang w:val="en-US"/>
              </w:rPr>
              <w:t xml:space="preserve">the </w:t>
            </w:r>
            <w:r w:rsidRPr="008F2427">
              <w:rPr>
                <w:lang w:val="en-US"/>
              </w:rPr>
              <w:t>EU</w:t>
            </w:r>
          </w:p>
          <w:p w:rsidR="002A3EBB" w:rsidRPr="008F2427" w:rsidRDefault="00042600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="00BB0BEE" w:rsidRPr="008F2427">
              <w:rPr>
                <w:lang w:val="en-US"/>
              </w:rPr>
              <w:t xml:space="preserve"> </w:t>
            </w:r>
            <w:r w:rsidRPr="008F2427">
              <w:rPr>
                <w:lang w:val="en-US"/>
              </w:rPr>
              <w:t xml:space="preserve">&amp; </w:t>
            </w:r>
            <w:proofErr w:type="spellStart"/>
            <w:r w:rsidRPr="008F2427">
              <w:rPr>
                <w:lang w:val="en-US"/>
              </w:rPr>
              <w:t>Høyland</w:t>
            </w:r>
            <w:proofErr w:type="spellEnd"/>
            <w:r w:rsidRPr="008F2427">
              <w:rPr>
                <w:lang w:val="en-US"/>
              </w:rPr>
              <w:t xml:space="preserve"> (2011</w:t>
            </w:r>
            <w:r w:rsidR="00BB0BEE" w:rsidRPr="008F2427">
              <w:rPr>
                <w:lang w:val="en-US"/>
              </w:rPr>
              <w:t>) pp. 23-48</w:t>
            </w:r>
          </w:p>
        </w:tc>
      </w:tr>
      <w:tr w:rsidR="002A3EBB" w:rsidRPr="00852916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10, C10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626B29" w:rsidRPr="008F2427" w:rsidRDefault="00D56F66" w:rsidP="008F2427">
            <w:pPr>
              <w:pStyle w:val="Opstilling-punkttegn"/>
              <w:numPr>
                <w:ilvl w:val="0"/>
                <w:numId w:val="0"/>
              </w:numPr>
              <w:spacing w:after="60" w:line="264" w:lineRule="auto"/>
              <w:ind w:left="360" w:hanging="360"/>
              <w:rPr>
                <w:lang w:val="en-US"/>
              </w:rPr>
            </w:pPr>
            <w:r w:rsidRPr="008F2427">
              <w:rPr>
                <w:lang w:val="en-US"/>
              </w:rPr>
              <w:t xml:space="preserve">A new type of Commission? </w:t>
            </w:r>
          </w:p>
          <w:p w:rsidR="002A3EBB" w:rsidRPr="008F2427" w:rsidRDefault="00BB0BEE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Peterson (2016) </w:t>
            </w:r>
            <w:r w:rsidR="00F321E6" w:rsidRPr="008F2427">
              <w:rPr>
                <w:lang w:val="en-US"/>
              </w:rPr>
              <w:t>Juncker's Political European Commission and an EU in Crisis.</w:t>
            </w:r>
          </w:p>
        </w:tc>
      </w:tr>
      <w:tr w:rsidR="002A3EBB" w:rsidRPr="000068E4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11, L11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DF</w:t>
            </w:r>
          </w:p>
        </w:tc>
        <w:tc>
          <w:tcPr>
            <w:tcW w:w="6531" w:type="dxa"/>
          </w:tcPr>
          <w:p w:rsidR="002A3EBB" w:rsidRPr="008F2427" w:rsidRDefault="002A3EBB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Legislative politics in</w:t>
            </w:r>
            <w:r w:rsidR="002C18D3" w:rsidRPr="008F2427">
              <w:rPr>
                <w:lang w:val="en-US"/>
              </w:rPr>
              <w:t xml:space="preserve"> the</w:t>
            </w:r>
            <w:r w:rsidRPr="008F2427">
              <w:rPr>
                <w:lang w:val="en-US"/>
              </w:rPr>
              <w:t xml:space="preserve"> EU</w:t>
            </w:r>
          </w:p>
          <w:p w:rsidR="002A3EBB" w:rsidRPr="008F2427" w:rsidRDefault="002A3EB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Pr="008F2427">
              <w:rPr>
                <w:lang w:val="en-US"/>
              </w:rPr>
              <w:t xml:space="preserve"> &amp; </w:t>
            </w:r>
            <w:proofErr w:type="spellStart"/>
            <w:r w:rsidRPr="008F2427">
              <w:rPr>
                <w:lang w:val="en-US"/>
              </w:rPr>
              <w:t>Høyland</w:t>
            </w:r>
            <w:proofErr w:type="spellEnd"/>
            <w:r w:rsidRPr="008F2427">
              <w:rPr>
                <w:lang w:val="en-US"/>
              </w:rPr>
              <w:t xml:space="preserve"> (2011)</w:t>
            </w:r>
            <w:r w:rsidR="00BB0BEE" w:rsidRPr="008F2427">
              <w:rPr>
                <w:lang w:val="en-US"/>
              </w:rPr>
              <w:t xml:space="preserve"> pp. 49-75</w:t>
            </w:r>
          </w:p>
        </w:tc>
      </w:tr>
      <w:tr w:rsidR="002A3EBB" w:rsidRPr="00852916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11, C11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F321E6" w:rsidRPr="008F2427" w:rsidRDefault="00F321E6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Rasmussen &amp; </w:t>
            </w:r>
            <w:proofErr w:type="spellStart"/>
            <w:r w:rsidRPr="008F2427">
              <w:rPr>
                <w:lang w:val="en-US"/>
              </w:rPr>
              <w:t>Reh</w:t>
            </w:r>
            <w:proofErr w:type="spellEnd"/>
            <w:r w:rsidRPr="008F2427">
              <w:rPr>
                <w:lang w:val="en-US"/>
              </w:rPr>
              <w:t xml:space="preserve"> (2013) The consequences of concluding </w:t>
            </w:r>
            <w:proofErr w:type="spellStart"/>
            <w:r w:rsidRPr="008F2427">
              <w:rPr>
                <w:lang w:val="en-US"/>
              </w:rPr>
              <w:t>codecision</w:t>
            </w:r>
            <w:proofErr w:type="spellEnd"/>
            <w:r w:rsidRPr="008F2427">
              <w:rPr>
                <w:lang w:val="en-US"/>
              </w:rPr>
              <w:t xml:space="preserve"> early</w:t>
            </w:r>
          </w:p>
          <w:p w:rsidR="002A3EBB" w:rsidRPr="008F2427" w:rsidRDefault="00F321E6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Häge</w:t>
            </w:r>
            <w:proofErr w:type="spellEnd"/>
            <w:r w:rsidRPr="008F2427">
              <w:rPr>
                <w:lang w:val="en-US"/>
              </w:rPr>
              <w:t xml:space="preserve"> &amp; </w:t>
            </w:r>
            <w:proofErr w:type="spellStart"/>
            <w:r w:rsidRPr="008F2427">
              <w:rPr>
                <w:lang w:val="en-US"/>
              </w:rPr>
              <w:t>Kaeding</w:t>
            </w:r>
            <w:proofErr w:type="spellEnd"/>
            <w:r w:rsidRPr="008F2427">
              <w:rPr>
                <w:lang w:val="en-US"/>
              </w:rPr>
              <w:t xml:space="preserve"> (2007) Reconsidering the European Parliament’s legislative influence</w:t>
            </w:r>
          </w:p>
        </w:tc>
      </w:tr>
      <w:tr w:rsidR="002A3EBB" w:rsidRPr="00BB0BEE">
        <w:tc>
          <w:tcPr>
            <w:tcW w:w="1479" w:type="dxa"/>
          </w:tcPr>
          <w:p w:rsidR="002A3EBB" w:rsidRPr="00B15373" w:rsidRDefault="002A3EBB" w:rsidP="008F2427">
            <w:pPr>
              <w:spacing w:after="60" w:line="264" w:lineRule="auto"/>
              <w:rPr>
                <w:lang w:val="en-US"/>
              </w:rPr>
            </w:pPr>
            <w:r w:rsidRPr="00B15373">
              <w:rPr>
                <w:lang w:val="en-US"/>
              </w:rPr>
              <w:t xml:space="preserve">Week 12, L12 </w:t>
            </w:r>
          </w:p>
        </w:tc>
        <w:tc>
          <w:tcPr>
            <w:tcW w:w="1011" w:type="dxa"/>
          </w:tcPr>
          <w:p w:rsidR="002A3EBB" w:rsidRPr="00484AD2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DF</w:t>
            </w:r>
          </w:p>
        </w:tc>
        <w:tc>
          <w:tcPr>
            <w:tcW w:w="6531" w:type="dxa"/>
          </w:tcPr>
          <w:p w:rsidR="002A3EBB" w:rsidRPr="008F2427" w:rsidRDefault="002A3EBB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>Elections and democracy in</w:t>
            </w:r>
            <w:r w:rsidR="002C18D3" w:rsidRPr="008F2427">
              <w:rPr>
                <w:lang w:val="en-US"/>
              </w:rPr>
              <w:t xml:space="preserve"> the</w:t>
            </w:r>
            <w:r w:rsidRPr="008F2427">
              <w:rPr>
                <w:lang w:val="en-US"/>
              </w:rPr>
              <w:t xml:space="preserve"> EU</w:t>
            </w:r>
          </w:p>
          <w:p w:rsidR="002A3EBB" w:rsidRPr="008F2427" w:rsidRDefault="002A3EB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="00BB0BEE" w:rsidRPr="008F2427">
              <w:rPr>
                <w:lang w:val="en-US"/>
              </w:rPr>
              <w:t xml:space="preserve"> </w:t>
            </w:r>
            <w:r w:rsidRPr="008F2427">
              <w:rPr>
                <w:lang w:val="en-US"/>
              </w:rPr>
              <w:t xml:space="preserve">&amp; </w:t>
            </w:r>
            <w:proofErr w:type="spellStart"/>
            <w:r w:rsidRPr="008F2427">
              <w:rPr>
                <w:lang w:val="en-US"/>
              </w:rPr>
              <w:t>Høyland</w:t>
            </w:r>
            <w:proofErr w:type="spellEnd"/>
            <w:r w:rsidRPr="008F2427">
              <w:rPr>
                <w:lang w:val="en-US"/>
              </w:rPr>
              <w:t xml:space="preserve"> (2011) </w:t>
            </w:r>
            <w:r w:rsidR="00BB0BEE" w:rsidRPr="008F2427">
              <w:rPr>
                <w:lang w:val="en-US"/>
              </w:rPr>
              <w:t>pp. 105-157</w:t>
            </w:r>
          </w:p>
        </w:tc>
      </w:tr>
      <w:tr w:rsidR="002A3EBB" w:rsidRPr="00852916">
        <w:tc>
          <w:tcPr>
            <w:tcW w:w="1479" w:type="dxa"/>
          </w:tcPr>
          <w:p w:rsidR="002A3EBB" w:rsidRPr="00B15373" w:rsidRDefault="002A3EBB" w:rsidP="008F2427">
            <w:pPr>
              <w:spacing w:after="60" w:line="264" w:lineRule="auto"/>
              <w:rPr>
                <w:lang w:val="en-US"/>
              </w:rPr>
            </w:pPr>
            <w:r w:rsidRPr="00B15373">
              <w:rPr>
                <w:lang w:val="en-US"/>
              </w:rPr>
              <w:t>Week 12, C12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2A3EBB" w:rsidRPr="008F2427" w:rsidRDefault="00F321E6" w:rsidP="008F2427">
            <w:pPr>
              <w:pStyle w:val="Opstilling-punkttegn"/>
              <w:spacing w:after="60" w:line="264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F2427">
              <w:rPr>
                <w:lang w:val="en-US"/>
              </w:rPr>
              <w:t>Follesdal</w:t>
            </w:r>
            <w:proofErr w:type="spellEnd"/>
            <w:r w:rsidR="00BB0BEE" w:rsidRPr="008F2427">
              <w:rPr>
                <w:lang w:val="en-US"/>
              </w:rPr>
              <w:t xml:space="preserve"> </w:t>
            </w:r>
            <w:r w:rsidRPr="008F2427">
              <w:rPr>
                <w:lang w:val="en-US"/>
              </w:rPr>
              <w:t xml:space="preserve">&amp; </w:t>
            </w: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Pr="008F2427">
              <w:rPr>
                <w:lang w:val="en-US"/>
              </w:rPr>
              <w:t xml:space="preserve"> (2006) Why there is </w:t>
            </w:r>
            <w:r w:rsidR="008F2427">
              <w:rPr>
                <w:lang w:val="en-US"/>
              </w:rPr>
              <w:t>a democratic deficit in the EU</w:t>
            </w:r>
          </w:p>
        </w:tc>
      </w:tr>
      <w:tr w:rsidR="002A3EBB" w:rsidRPr="00D9739B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Week 13, L13 </w:t>
            </w:r>
          </w:p>
        </w:tc>
        <w:tc>
          <w:tcPr>
            <w:tcW w:w="1011" w:type="dxa"/>
          </w:tcPr>
          <w:p w:rsidR="002A3EBB" w:rsidRPr="00484AD2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DF</w:t>
            </w:r>
          </w:p>
        </w:tc>
        <w:tc>
          <w:tcPr>
            <w:tcW w:w="6531" w:type="dxa"/>
          </w:tcPr>
          <w:p w:rsidR="002A3EBB" w:rsidRPr="008F2427" w:rsidRDefault="002A3EBB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Judicial politics in </w:t>
            </w:r>
            <w:r w:rsidR="002C18D3" w:rsidRPr="008F2427">
              <w:rPr>
                <w:lang w:val="en-US"/>
              </w:rPr>
              <w:t xml:space="preserve">the </w:t>
            </w:r>
            <w:r w:rsidRPr="008F2427">
              <w:rPr>
                <w:lang w:val="en-US"/>
              </w:rPr>
              <w:t>EU</w:t>
            </w:r>
          </w:p>
          <w:p w:rsidR="002A3EBB" w:rsidRPr="008F2427" w:rsidRDefault="002A3EB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Pr="008F2427">
              <w:rPr>
                <w:lang w:val="en-US"/>
              </w:rPr>
              <w:t xml:space="preserve"> &amp; </w:t>
            </w:r>
            <w:proofErr w:type="spellStart"/>
            <w:r w:rsidRPr="008F2427">
              <w:rPr>
                <w:lang w:val="en-US"/>
              </w:rPr>
              <w:t>Høyland</w:t>
            </w:r>
            <w:proofErr w:type="spellEnd"/>
            <w:r w:rsidRPr="008F2427">
              <w:rPr>
                <w:lang w:val="en-US"/>
              </w:rPr>
              <w:t xml:space="preserve"> (2011</w:t>
            </w:r>
            <w:r w:rsidR="00BB0BEE" w:rsidRPr="008F2427">
              <w:rPr>
                <w:lang w:val="en-US"/>
              </w:rPr>
              <w:t>) pp. 75-105</w:t>
            </w:r>
          </w:p>
        </w:tc>
      </w:tr>
      <w:tr w:rsidR="002A3EBB" w:rsidRPr="00852916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13, C13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A86AFC" w:rsidRPr="008F2427" w:rsidRDefault="00A86AFC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Carrubba</w:t>
            </w:r>
            <w:proofErr w:type="spellEnd"/>
            <w:r w:rsidRPr="008F2427">
              <w:rPr>
                <w:lang w:val="en-US"/>
              </w:rPr>
              <w:t xml:space="preserve">, Gabel &amp; </w:t>
            </w:r>
            <w:proofErr w:type="spellStart"/>
            <w:r w:rsidRPr="008F2427">
              <w:rPr>
                <w:lang w:val="en-US"/>
              </w:rPr>
              <w:t>Hankla</w:t>
            </w:r>
            <w:proofErr w:type="spellEnd"/>
            <w:r w:rsidRPr="008F2427">
              <w:rPr>
                <w:lang w:val="en-US"/>
              </w:rPr>
              <w:t xml:space="preserve"> (2008) Judicial behavi</w:t>
            </w:r>
            <w:r w:rsidR="00BB0BEE" w:rsidRPr="008F2427">
              <w:rPr>
                <w:lang w:val="en-US"/>
              </w:rPr>
              <w:t>or under political constraints</w:t>
            </w:r>
          </w:p>
          <w:p w:rsidR="002A3EBB" w:rsidRPr="008F2427" w:rsidRDefault="00A86AFC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Dyevre</w:t>
            </w:r>
            <w:proofErr w:type="spellEnd"/>
            <w:r w:rsidRPr="008F2427">
              <w:rPr>
                <w:lang w:val="en-US"/>
              </w:rPr>
              <w:t xml:space="preserve"> (2010). Unifying the field of</w:t>
            </w:r>
            <w:r w:rsidR="00BB0BEE" w:rsidRPr="008F2427">
              <w:rPr>
                <w:lang w:val="en-US"/>
              </w:rPr>
              <w:t xml:space="preserve"> comparative judicial politics</w:t>
            </w:r>
          </w:p>
        </w:tc>
      </w:tr>
      <w:tr w:rsidR="002A3EBB" w:rsidRPr="00BB0BEE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Week 14, L14 </w:t>
            </w:r>
          </w:p>
        </w:tc>
        <w:tc>
          <w:tcPr>
            <w:tcW w:w="1011" w:type="dxa"/>
          </w:tcPr>
          <w:p w:rsidR="002A3EBB" w:rsidRPr="00484AD2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DF</w:t>
            </w:r>
          </w:p>
        </w:tc>
        <w:tc>
          <w:tcPr>
            <w:tcW w:w="6531" w:type="dxa"/>
          </w:tcPr>
          <w:p w:rsidR="002A3EBB" w:rsidRPr="008F2427" w:rsidRDefault="002C18D3" w:rsidP="008F2427">
            <w:pPr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The </w:t>
            </w:r>
            <w:r w:rsidR="002A3EBB" w:rsidRPr="008F2427">
              <w:rPr>
                <w:lang w:val="en-US"/>
              </w:rPr>
              <w:t>EU as a global actor</w:t>
            </w:r>
          </w:p>
          <w:p w:rsidR="002A3EBB" w:rsidRPr="008F2427" w:rsidRDefault="002A3EBB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Hix</w:t>
            </w:r>
            <w:proofErr w:type="spellEnd"/>
            <w:r w:rsidRPr="008F2427">
              <w:rPr>
                <w:lang w:val="en-US"/>
              </w:rPr>
              <w:t xml:space="preserve"> &amp; </w:t>
            </w:r>
            <w:proofErr w:type="spellStart"/>
            <w:r w:rsidRPr="008F2427">
              <w:rPr>
                <w:lang w:val="en-US"/>
              </w:rPr>
              <w:t>Høyland</w:t>
            </w:r>
            <w:proofErr w:type="spellEnd"/>
            <w:r w:rsidRPr="008F2427">
              <w:rPr>
                <w:lang w:val="en-US"/>
              </w:rPr>
              <w:t xml:space="preserve"> (2011) </w:t>
            </w:r>
            <w:r w:rsidR="00BB0BEE" w:rsidRPr="008F2427">
              <w:rPr>
                <w:lang w:val="en-US"/>
              </w:rPr>
              <w:t>pp. 302-331</w:t>
            </w:r>
          </w:p>
        </w:tc>
      </w:tr>
      <w:tr w:rsidR="002A3EBB" w:rsidRPr="00852916">
        <w:trPr>
          <w:trHeight w:val="517"/>
        </w:trPr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14, C14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A86AFC" w:rsidRPr="008F2427" w:rsidRDefault="00A86AFC" w:rsidP="008F2427">
            <w:pPr>
              <w:pStyle w:val="Opstilling-punkttegn"/>
              <w:spacing w:after="60" w:line="264" w:lineRule="auto"/>
              <w:rPr>
                <w:lang w:val="en-US"/>
              </w:rPr>
            </w:pPr>
            <w:proofErr w:type="spellStart"/>
            <w:r w:rsidRPr="008F2427">
              <w:rPr>
                <w:lang w:val="en-US"/>
              </w:rPr>
              <w:t>Dür</w:t>
            </w:r>
            <w:proofErr w:type="spellEnd"/>
            <w:r w:rsidRPr="008F2427">
              <w:rPr>
                <w:lang w:val="en-US"/>
              </w:rPr>
              <w:t xml:space="preserve"> &amp; Zimmermann (2007) Introduction: The EU in international trade negotiations</w:t>
            </w:r>
          </w:p>
          <w:p w:rsidR="002A3EBB" w:rsidRPr="008F2427" w:rsidRDefault="00A86AFC" w:rsidP="005C4502">
            <w:pPr>
              <w:pStyle w:val="Opstilling-punkttegn"/>
              <w:spacing w:after="60" w:line="264" w:lineRule="auto"/>
              <w:rPr>
                <w:lang w:val="en-US"/>
              </w:rPr>
            </w:pPr>
            <w:r w:rsidRPr="008F2427">
              <w:rPr>
                <w:lang w:val="en-US"/>
              </w:rPr>
              <w:t xml:space="preserve">Da </w:t>
            </w:r>
            <w:proofErr w:type="spellStart"/>
            <w:r w:rsidRPr="008F2427">
              <w:rPr>
                <w:lang w:val="en-US"/>
              </w:rPr>
              <w:t>Conceicao</w:t>
            </w:r>
            <w:proofErr w:type="spellEnd"/>
            <w:r w:rsidRPr="008F2427">
              <w:rPr>
                <w:lang w:val="en-US"/>
              </w:rPr>
              <w:t xml:space="preserve"> (2010) </w:t>
            </w:r>
            <w:proofErr w:type="gramStart"/>
            <w:r w:rsidRPr="008F2427">
              <w:rPr>
                <w:lang w:val="en-US"/>
              </w:rPr>
              <w:t>Who</w:t>
            </w:r>
            <w:proofErr w:type="gramEnd"/>
            <w:r w:rsidRPr="008F2427">
              <w:rPr>
                <w:lang w:val="en-US"/>
              </w:rPr>
              <w:t xml:space="preserve"> controls whom? Dynamics of power delegation and agency losses in EU trade politics</w:t>
            </w:r>
          </w:p>
        </w:tc>
      </w:tr>
      <w:tr w:rsidR="002A3EBB" w:rsidRPr="001F1468">
        <w:tc>
          <w:tcPr>
            <w:tcW w:w="9021" w:type="dxa"/>
            <w:gridSpan w:val="3"/>
            <w:shd w:val="clear" w:color="auto" w:fill="BFBFBF" w:themeFill="background1" w:themeFillShade="BF"/>
          </w:tcPr>
          <w:p w:rsidR="002A3EBB" w:rsidRPr="007219AD" w:rsidRDefault="002A3EBB" w:rsidP="008F2427">
            <w:pPr>
              <w:spacing w:after="60" w:line="264" w:lineRule="auto"/>
              <w:rPr>
                <w:b/>
                <w:lang w:val="en-US"/>
              </w:rPr>
            </w:pPr>
            <w:r w:rsidRPr="007219AD">
              <w:rPr>
                <w:b/>
                <w:lang w:val="en-US"/>
              </w:rPr>
              <w:t>Outro</w:t>
            </w:r>
          </w:p>
        </w:tc>
      </w:tr>
      <w:tr w:rsidR="002A3EBB" w:rsidRPr="00852916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15, L15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RBP, DF, HHP, AK</w:t>
            </w:r>
          </w:p>
        </w:tc>
        <w:tc>
          <w:tcPr>
            <w:tcW w:w="653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Beyond Institutionalism? Wrap up and critical reflections and exam </w:t>
            </w:r>
          </w:p>
        </w:tc>
      </w:tr>
      <w:tr w:rsidR="002A3EBB">
        <w:tc>
          <w:tcPr>
            <w:tcW w:w="1479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Week 15, C15</w:t>
            </w:r>
          </w:p>
        </w:tc>
        <w:tc>
          <w:tcPr>
            <w:tcW w:w="1011" w:type="dxa"/>
          </w:tcPr>
          <w:p w:rsidR="002A3EBB" w:rsidRDefault="002A3EBB" w:rsidP="008F2427">
            <w:pPr>
              <w:spacing w:after="60" w:line="264" w:lineRule="auto"/>
              <w:rPr>
                <w:lang w:val="en-US"/>
              </w:rPr>
            </w:pPr>
          </w:p>
        </w:tc>
        <w:tc>
          <w:tcPr>
            <w:tcW w:w="6531" w:type="dxa"/>
          </w:tcPr>
          <w:p w:rsidR="002A3EBB" w:rsidRDefault="00C57886" w:rsidP="008F2427">
            <w:pPr>
              <w:spacing w:after="60" w:line="264" w:lineRule="auto"/>
              <w:rPr>
                <w:lang w:val="en-US"/>
              </w:rPr>
            </w:pPr>
            <w:r>
              <w:rPr>
                <w:lang w:val="en-US"/>
              </w:rPr>
              <w:t>Exam preparations</w:t>
            </w:r>
          </w:p>
        </w:tc>
      </w:tr>
    </w:tbl>
    <w:p w:rsidR="009A643D" w:rsidRDefault="009A643D" w:rsidP="002A007B">
      <w:pPr>
        <w:jc w:val="both"/>
        <w:rPr>
          <w:lang w:val="en-US"/>
        </w:rPr>
      </w:pPr>
    </w:p>
    <w:p w:rsidR="009A643D" w:rsidRDefault="009A643D">
      <w:pPr>
        <w:rPr>
          <w:lang w:val="en-US"/>
        </w:rPr>
      </w:pPr>
      <w:r>
        <w:rPr>
          <w:lang w:val="en-US"/>
        </w:rPr>
        <w:br w:type="page"/>
      </w:r>
    </w:p>
    <w:p w:rsidR="00366E0E" w:rsidRDefault="00F62577" w:rsidP="004E198F">
      <w:pPr>
        <w:pStyle w:val="Overskrift1"/>
        <w:rPr>
          <w:lang w:val="en-US"/>
        </w:rPr>
      </w:pPr>
      <w:r>
        <w:rPr>
          <w:lang w:val="en-US"/>
        </w:rPr>
        <w:lastRenderedPageBreak/>
        <w:t>5</w:t>
      </w:r>
      <w:r w:rsidR="000674FD">
        <w:rPr>
          <w:lang w:val="en-US"/>
        </w:rPr>
        <w:t>. R</w:t>
      </w:r>
      <w:r w:rsidR="00D80F8A">
        <w:rPr>
          <w:lang w:val="en-US"/>
        </w:rPr>
        <w:t>eadings</w:t>
      </w:r>
      <w:r w:rsidR="0063358B">
        <w:rPr>
          <w:lang w:val="en-US"/>
        </w:rPr>
        <w:t xml:space="preserve"> for Political Institutions</w:t>
      </w:r>
    </w:p>
    <w:p w:rsidR="00035711" w:rsidRPr="0063358B" w:rsidRDefault="00035711" w:rsidP="002A007B">
      <w:pPr>
        <w:jc w:val="both"/>
        <w:rPr>
          <w:u w:val="single"/>
          <w:lang w:val="en-US"/>
        </w:rPr>
      </w:pPr>
    </w:p>
    <w:p w:rsidR="002A007B" w:rsidRPr="0063358B" w:rsidRDefault="002A007B" w:rsidP="002A007B">
      <w:pPr>
        <w:jc w:val="both"/>
        <w:rPr>
          <w:u w:val="single"/>
          <w:lang w:val="en-US"/>
        </w:rPr>
      </w:pPr>
      <w:r w:rsidRPr="0063358B">
        <w:rPr>
          <w:u w:val="single"/>
          <w:lang w:val="en-US"/>
        </w:rPr>
        <w:t xml:space="preserve">Students are expected to </w:t>
      </w:r>
      <w:r w:rsidR="002015D6" w:rsidRPr="0063358B">
        <w:rPr>
          <w:u w:val="single"/>
          <w:lang w:val="en-US"/>
        </w:rPr>
        <w:t>acquire</w:t>
      </w:r>
      <w:r w:rsidR="00035711" w:rsidRPr="0063358B">
        <w:rPr>
          <w:u w:val="single"/>
          <w:lang w:val="en-US"/>
        </w:rPr>
        <w:t xml:space="preserve"> on book</w:t>
      </w:r>
      <w:r w:rsidRPr="0063358B">
        <w:rPr>
          <w:u w:val="single"/>
          <w:lang w:val="en-US"/>
        </w:rPr>
        <w:t>:</w:t>
      </w:r>
    </w:p>
    <w:p w:rsidR="00DA673A" w:rsidRDefault="009A643D" w:rsidP="00DA673A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proofErr w:type="spellStart"/>
      <w:r>
        <w:rPr>
          <w:lang w:val="en-US"/>
        </w:rPr>
        <w:t>Hix</w:t>
      </w:r>
      <w:proofErr w:type="spellEnd"/>
      <w:r>
        <w:rPr>
          <w:lang w:val="en-US"/>
        </w:rPr>
        <w:t>, S.</w:t>
      </w:r>
      <w:r w:rsidR="00F82394">
        <w:rPr>
          <w:lang w:val="en-US"/>
        </w:rPr>
        <w:t xml:space="preserve"> &amp; </w:t>
      </w:r>
      <w:proofErr w:type="spellStart"/>
      <w:r w:rsidR="00F82394">
        <w:rPr>
          <w:lang w:val="en-US"/>
        </w:rPr>
        <w:t>Høyland</w:t>
      </w:r>
      <w:proofErr w:type="spellEnd"/>
      <w:r w:rsidR="00F82394">
        <w:rPr>
          <w:lang w:val="en-US"/>
        </w:rPr>
        <w:t>, B. (2011)</w:t>
      </w:r>
      <w:r w:rsidR="00DA673A" w:rsidRPr="000068E4">
        <w:rPr>
          <w:lang w:val="en-US"/>
        </w:rPr>
        <w:t xml:space="preserve"> </w:t>
      </w:r>
      <w:proofErr w:type="gramStart"/>
      <w:r w:rsidR="00DA673A" w:rsidRPr="000068E4">
        <w:rPr>
          <w:i/>
          <w:lang w:val="en-US"/>
        </w:rPr>
        <w:t>The</w:t>
      </w:r>
      <w:proofErr w:type="gramEnd"/>
      <w:r w:rsidR="00DA673A" w:rsidRPr="000068E4">
        <w:rPr>
          <w:i/>
          <w:lang w:val="en-US"/>
        </w:rPr>
        <w:t xml:space="preserve"> political system of the European Union</w:t>
      </w:r>
      <w:r w:rsidR="00DA673A" w:rsidRPr="000068E4">
        <w:rPr>
          <w:lang w:val="en-US"/>
        </w:rPr>
        <w:t xml:space="preserve">. </w:t>
      </w:r>
      <w:r w:rsidR="00DA673A">
        <w:rPr>
          <w:lang w:val="en-US"/>
        </w:rPr>
        <w:t>Palgrave Macmillan (3</w:t>
      </w:r>
      <w:r w:rsidR="00DA673A" w:rsidRPr="00DA673A">
        <w:rPr>
          <w:vertAlign w:val="superscript"/>
          <w:lang w:val="en-US"/>
        </w:rPr>
        <w:t>rd</w:t>
      </w:r>
      <w:r w:rsidR="00DA673A">
        <w:rPr>
          <w:lang w:val="en-US"/>
        </w:rPr>
        <w:t xml:space="preserve"> edition)</w:t>
      </w:r>
      <w:r w:rsidR="00F82394">
        <w:rPr>
          <w:lang w:val="en-US"/>
        </w:rPr>
        <w:t xml:space="preserve">, pp. </w:t>
      </w:r>
      <w:r w:rsidR="00F62577">
        <w:rPr>
          <w:lang w:val="en-US"/>
        </w:rPr>
        <w:t>1-20, 23-48, 49-74, 75-104, 105-157</w:t>
      </w:r>
      <w:r w:rsidR="00F82394">
        <w:rPr>
          <w:lang w:val="en-US"/>
        </w:rPr>
        <w:t>.</w:t>
      </w:r>
    </w:p>
    <w:p w:rsidR="00DA673A" w:rsidRDefault="00DA673A" w:rsidP="00DA673A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4D7B94" w:rsidRDefault="004D7B94" w:rsidP="00DA673A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:rsidR="00035711" w:rsidRPr="0063358B" w:rsidRDefault="00035711" w:rsidP="00DA673A">
      <w:pPr>
        <w:pStyle w:val="Opstilling-punkttegn"/>
        <w:numPr>
          <w:ilvl w:val="0"/>
          <w:numId w:val="0"/>
        </w:numPr>
        <w:ind w:left="360" w:hanging="360"/>
        <w:rPr>
          <w:u w:val="single"/>
          <w:lang w:val="en-US"/>
        </w:rPr>
      </w:pPr>
      <w:r w:rsidRPr="0063358B">
        <w:rPr>
          <w:u w:val="single"/>
          <w:lang w:val="en-US"/>
        </w:rPr>
        <w:t>Additional readings</w:t>
      </w:r>
      <w:r>
        <w:rPr>
          <w:u w:val="single"/>
          <w:lang w:val="en-US"/>
        </w:rPr>
        <w:t xml:space="preserve"> in compendium and online</w:t>
      </w:r>
      <w:r w:rsidRPr="0063358B">
        <w:rPr>
          <w:u w:val="single"/>
          <w:lang w:val="en-US"/>
        </w:rPr>
        <w:t>:</w:t>
      </w:r>
    </w:p>
    <w:p w:rsidR="00BA04D2" w:rsidRDefault="00BA04D2" w:rsidP="00BA04D2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US"/>
        </w:rPr>
      </w:pPr>
      <w:r w:rsidRPr="009D19FB">
        <w:rPr>
          <w:lang w:val="en-US"/>
        </w:rPr>
        <w:t>Barnett, M</w:t>
      </w:r>
      <w:r>
        <w:rPr>
          <w:lang w:val="en-US"/>
        </w:rPr>
        <w:t>.</w:t>
      </w:r>
      <w:r w:rsidRPr="009D19FB">
        <w:rPr>
          <w:lang w:val="en-US"/>
        </w:rPr>
        <w:t xml:space="preserve"> &amp; M</w:t>
      </w:r>
      <w:r>
        <w:rPr>
          <w:lang w:val="en-US"/>
        </w:rPr>
        <w:t>.</w:t>
      </w:r>
      <w:r w:rsidRPr="009D19FB">
        <w:rPr>
          <w:lang w:val="en-US"/>
        </w:rPr>
        <w:t xml:space="preserve"> </w:t>
      </w:r>
      <w:proofErr w:type="spellStart"/>
      <w:r w:rsidRPr="009D19FB">
        <w:rPr>
          <w:lang w:val="en-US"/>
        </w:rPr>
        <w:t>Finnemore</w:t>
      </w:r>
      <w:proofErr w:type="spellEnd"/>
      <w:r w:rsidRPr="009D19FB">
        <w:rPr>
          <w:lang w:val="en-US"/>
        </w:rPr>
        <w:t xml:space="preserve"> (2007) ‘Politic</w:t>
      </w:r>
      <w:bookmarkStart w:id="0" w:name="_GoBack"/>
      <w:bookmarkEnd w:id="0"/>
      <w:r w:rsidRPr="009D19FB">
        <w:rPr>
          <w:lang w:val="en-US"/>
        </w:rPr>
        <w:t>al approach chapter 2’ in T</w:t>
      </w:r>
      <w:r>
        <w:rPr>
          <w:lang w:val="en-US"/>
        </w:rPr>
        <w:t>.</w:t>
      </w:r>
      <w:r w:rsidRPr="009D19FB">
        <w:rPr>
          <w:lang w:val="en-US"/>
        </w:rPr>
        <w:t>G</w:t>
      </w:r>
      <w:r>
        <w:rPr>
          <w:lang w:val="en-US"/>
        </w:rPr>
        <w:t>.</w:t>
      </w:r>
      <w:r w:rsidRPr="009D19FB">
        <w:rPr>
          <w:lang w:val="en-US"/>
        </w:rPr>
        <w:t xml:space="preserve"> Weiss &amp; S</w:t>
      </w:r>
      <w:r>
        <w:rPr>
          <w:lang w:val="en-US"/>
        </w:rPr>
        <w:t>.</w:t>
      </w:r>
      <w:r w:rsidRPr="009D19FB">
        <w:rPr>
          <w:lang w:val="en-US"/>
        </w:rPr>
        <w:t xml:space="preserve"> </w:t>
      </w:r>
      <w:proofErr w:type="spellStart"/>
      <w:r w:rsidRPr="009D19FB">
        <w:rPr>
          <w:lang w:val="en-US"/>
        </w:rPr>
        <w:t>Daws</w:t>
      </w:r>
      <w:proofErr w:type="spellEnd"/>
      <w:r w:rsidRPr="009D19FB">
        <w:rPr>
          <w:lang w:val="en-US"/>
        </w:rPr>
        <w:t xml:space="preserve"> (</w:t>
      </w:r>
      <w:proofErr w:type="spellStart"/>
      <w:r w:rsidRPr="009D19FB">
        <w:rPr>
          <w:lang w:val="en-US"/>
        </w:rPr>
        <w:t>eds</w:t>
      </w:r>
      <w:proofErr w:type="spellEnd"/>
      <w:r w:rsidRPr="009D19FB">
        <w:rPr>
          <w:lang w:val="en-US"/>
        </w:rPr>
        <w:t xml:space="preserve">) </w:t>
      </w:r>
      <w:r w:rsidRPr="004D7B94">
        <w:rPr>
          <w:i/>
          <w:lang w:val="en-US"/>
        </w:rPr>
        <w:t>The Oxford Handbook o</w:t>
      </w:r>
      <w:r w:rsidR="0056457B">
        <w:rPr>
          <w:i/>
          <w:lang w:val="en-US"/>
        </w:rPr>
        <w:t>n</w:t>
      </w:r>
      <w:r w:rsidRPr="004D7B94">
        <w:rPr>
          <w:i/>
          <w:lang w:val="en-US"/>
        </w:rPr>
        <w:t xml:space="preserve"> the United Nations</w:t>
      </w:r>
      <w:r w:rsidRPr="009D19FB">
        <w:rPr>
          <w:lang w:val="en-US"/>
        </w:rPr>
        <w:t>, Oxford University Press</w:t>
      </w:r>
      <w:r>
        <w:rPr>
          <w:lang w:val="en-US"/>
        </w:rPr>
        <w:t>,</w:t>
      </w:r>
      <w:r w:rsidRPr="009D19FB">
        <w:rPr>
          <w:lang w:val="en-US"/>
        </w:rPr>
        <w:t xml:space="preserve"> pp. 41-57 (17 pages</w:t>
      </w:r>
      <w:r>
        <w:rPr>
          <w:lang w:val="en-US"/>
        </w:rPr>
        <w:t>) (copy in compendium)</w:t>
      </w:r>
      <w:r w:rsidRPr="009D19FB">
        <w:rPr>
          <w:lang w:val="en-US"/>
        </w:rPr>
        <w:t>.</w:t>
      </w:r>
    </w:p>
    <w:p w:rsidR="00213BCE" w:rsidRDefault="00213BCE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GB"/>
        </w:rPr>
      </w:pPr>
      <w:r>
        <w:rPr>
          <w:lang w:val="en-US"/>
        </w:rPr>
        <w:t>Benoit, K</w:t>
      </w:r>
      <w:r w:rsidR="00BA04D2">
        <w:rPr>
          <w:lang w:val="en-US"/>
        </w:rPr>
        <w:t>.</w:t>
      </w:r>
      <w:r>
        <w:rPr>
          <w:lang w:val="en-US"/>
        </w:rPr>
        <w:t xml:space="preserve"> (2007) ‘</w:t>
      </w:r>
      <w:r w:rsidRPr="00A73FD2">
        <w:rPr>
          <w:lang w:val="en-US"/>
        </w:rPr>
        <w:t>Electoral laws as political consequences</w:t>
      </w:r>
      <w:r>
        <w:rPr>
          <w:lang w:val="en-US"/>
        </w:rPr>
        <w:t>’</w:t>
      </w:r>
      <w:r w:rsidRPr="00C20DA4">
        <w:rPr>
          <w:lang w:val="en-GB"/>
        </w:rPr>
        <w:t xml:space="preserve">, </w:t>
      </w:r>
      <w:r w:rsidRPr="00C20DA4">
        <w:rPr>
          <w:i/>
          <w:lang w:val="en-GB"/>
        </w:rPr>
        <w:t>Annual Review of Political Science</w:t>
      </w:r>
      <w:r w:rsidR="00EE3728" w:rsidRPr="00C20DA4">
        <w:rPr>
          <w:lang w:val="en-GB"/>
        </w:rPr>
        <w:t xml:space="preserve"> 10: </w:t>
      </w:r>
      <w:r w:rsidRPr="00C20DA4">
        <w:rPr>
          <w:lang w:val="en-GB"/>
        </w:rPr>
        <w:t>363-388 (36 pages)</w:t>
      </w:r>
      <w:r w:rsidR="004D7B94" w:rsidRPr="004D7B94">
        <w:rPr>
          <w:lang w:val="en-US"/>
        </w:rPr>
        <w:t xml:space="preserve"> </w:t>
      </w:r>
      <w:r w:rsidR="004D7B94">
        <w:rPr>
          <w:lang w:val="en-US"/>
        </w:rPr>
        <w:t>(online article)</w:t>
      </w:r>
      <w:r w:rsidRPr="00C20DA4">
        <w:rPr>
          <w:lang w:val="en-GB"/>
        </w:rPr>
        <w:t>.</w:t>
      </w:r>
    </w:p>
    <w:p w:rsidR="00BA04D2" w:rsidRDefault="00BA04D2" w:rsidP="00BA04D2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US"/>
        </w:rPr>
      </w:pPr>
      <w:proofErr w:type="spellStart"/>
      <w:r w:rsidRPr="00756091">
        <w:rPr>
          <w:lang w:val="en-US"/>
        </w:rPr>
        <w:t>Beramendi</w:t>
      </w:r>
      <w:proofErr w:type="spellEnd"/>
      <w:r>
        <w:rPr>
          <w:lang w:val="en-US"/>
        </w:rPr>
        <w:t>, P. (2007) ‘</w:t>
      </w:r>
      <w:r w:rsidRPr="00756091">
        <w:rPr>
          <w:lang w:val="en-US"/>
        </w:rPr>
        <w:t>Federalism</w:t>
      </w:r>
      <w:r>
        <w:rPr>
          <w:lang w:val="en-US"/>
        </w:rPr>
        <w:t>’</w:t>
      </w:r>
      <w:r w:rsidRPr="00716C05">
        <w:rPr>
          <w:lang w:val="en-US"/>
        </w:rPr>
        <w:t>, in C</w:t>
      </w:r>
      <w:r>
        <w:rPr>
          <w:lang w:val="en-US"/>
        </w:rPr>
        <w:t>.</w:t>
      </w:r>
      <w:r w:rsidRPr="00716C05">
        <w:rPr>
          <w:lang w:val="en-US"/>
        </w:rPr>
        <w:t xml:space="preserve"> </w:t>
      </w:r>
      <w:proofErr w:type="spellStart"/>
      <w:r w:rsidRPr="00716C05">
        <w:rPr>
          <w:lang w:val="en-US"/>
        </w:rPr>
        <w:t>Boix</w:t>
      </w:r>
      <w:proofErr w:type="spellEnd"/>
      <w:r w:rsidRPr="00716C05">
        <w:rPr>
          <w:lang w:val="en-US"/>
        </w:rPr>
        <w:t xml:space="preserve"> </w:t>
      </w:r>
      <w:r>
        <w:rPr>
          <w:lang w:val="en-US"/>
        </w:rPr>
        <w:t>&amp;</w:t>
      </w:r>
      <w:r w:rsidRPr="00716C05">
        <w:rPr>
          <w:lang w:val="en-US"/>
        </w:rPr>
        <w:t xml:space="preserve"> S</w:t>
      </w:r>
      <w:r>
        <w:rPr>
          <w:lang w:val="en-US"/>
        </w:rPr>
        <w:t>.</w:t>
      </w:r>
      <w:r w:rsidRPr="00716C05">
        <w:rPr>
          <w:lang w:val="en-US"/>
        </w:rPr>
        <w:t xml:space="preserve"> Stokes (</w:t>
      </w:r>
      <w:proofErr w:type="spellStart"/>
      <w:proofErr w:type="gramStart"/>
      <w:r w:rsidRPr="00716C05">
        <w:rPr>
          <w:lang w:val="en-US"/>
        </w:rPr>
        <w:t>eds</w:t>
      </w:r>
      <w:proofErr w:type="spellEnd"/>
      <w:proofErr w:type="gramEnd"/>
      <w:r w:rsidRPr="00716C05">
        <w:rPr>
          <w:lang w:val="en-US"/>
        </w:rPr>
        <w:t xml:space="preserve">), </w:t>
      </w:r>
      <w:r w:rsidRPr="00716C05">
        <w:rPr>
          <w:i/>
          <w:lang w:val="en-US"/>
        </w:rPr>
        <w:t>Oxford Handbook on Comparative Politics</w:t>
      </w:r>
      <w:r w:rsidRPr="00716C05">
        <w:rPr>
          <w:lang w:val="en-US"/>
        </w:rPr>
        <w:t>. New York</w:t>
      </w:r>
      <w:r>
        <w:rPr>
          <w:lang w:val="en-US"/>
        </w:rPr>
        <w:t xml:space="preserve"> &amp; Oxford: Oxford University Press, pp. 752-781 (30 pages) (copy in compendium). </w:t>
      </w:r>
    </w:p>
    <w:p w:rsidR="00067D27" w:rsidRDefault="00067D27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US"/>
        </w:rPr>
      </w:pPr>
      <w:proofErr w:type="spellStart"/>
      <w:r w:rsidRPr="00067D27">
        <w:rPr>
          <w:lang w:val="en-US"/>
        </w:rPr>
        <w:t>Buzan</w:t>
      </w:r>
      <w:proofErr w:type="spellEnd"/>
      <w:r w:rsidRPr="00067D27">
        <w:rPr>
          <w:lang w:val="en-US"/>
        </w:rPr>
        <w:t>, B</w:t>
      </w:r>
      <w:r w:rsidR="00601B3B">
        <w:rPr>
          <w:lang w:val="en-US"/>
        </w:rPr>
        <w:t>.</w:t>
      </w:r>
      <w:r w:rsidRPr="00067D27">
        <w:rPr>
          <w:lang w:val="en-US"/>
        </w:rPr>
        <w:t xml:space="preserve"> (2004) </w:t>
      </w:r>
      <w:r w:rsidRPr="004D7B94">
        <w:rPr>
          <w:i/>
          <w:lang w:val="en-US"/>
        </w:rPr>
        <w:t xml:space="preserve">From International to World Society? English School Theory and the Social Structure of </w:t>
      </w:r>
      <w:proofErr w:type="spellStart"/>
      <w:r w:rsidRPr="004D7B94">
        <w:rPr>
          <w:i/>
          <w:lang w:val="en-US"/>
        </w:rPr>
        <w:t>Globalisation</w:t>
      </w:r>
      <w:proofErr w:type="spellEnd"/>
      <w:r w:rsidRPr="00067D27">
        <w:rPr>
          <w:lang w:val="en-US"/>
        </w:rPr>
        <w:t>,</w:t>
      </w:r>
      <w:r>
        <w:rPr>
          <w:lang w:val="en-US"/>
        </w:rPr>
        <w:t xml:space="preserve"> Cambridge</w:t>
      </w:r>
      <w:r w:rsidR="004D7B94">
        <w:rPr>
          <w:lang w:val="en-US"/>
        </w:rPr>
        <w:t>,</w:t>
      </w:r>
      <w:r w:rsidRPr="00067D27">
        <w:rPr>
          <w:lang w:val="en-US"/>
        </w:rPr>
        <w:t xml:space="preserve"> chapter 6, pp. 161-204</w:t>
      </w:r>
      <w:r w:rsidR="009272AE">
        <w:rPr>
          <w:lang w:val="en-US"/>
        </w:rPr>
        <w:t xml:space="preserve"> </w:t>
      </w:r>
      <w:r w:rsidR="00AF1E32">
        <w:rPr>
          <w:lang w:val="en-US"/>
        </w:rPr>
        <w:t xml:space="preserve">(44 pages) </w:t>
      </w:r>
      <w:r w:rsidR="009272AE">
        <w:rPr>
          <w:lang w:val="en-US"/>
        </w:rPr>
        <w:t>(copy in compendium)</w:t>
      </w:r>
      <w:r w:rsidR="004D7B94">
        <w:rPr>
          <w:lang w:val="en-US"/>
        </w:rPr>
        <w:t>.</w:t>
      </w:r>
      <w:r w:rsidRPr="00067D27">
        <w:rPr>
          <w:lang w:val="en-US"/>
        </w:rPr>
        <w:t xml:space="preserve"> </w:t>
      </w:r>
    </w:p>
    <w:p w:rsidR="003460C5" w:rsidRDefault="003460C5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GB"/>
        </w:rPr>
      </w:pPr>
      <w:r w:rsidRPr="0066399B">
        <w:rPr>
          <w:lang w:val="it-IT"/>
        </w:rPr>
        <w:t>Caramani, D. (201</w:t>
      </w:r>
      <w:r w:rsidR="00852916">
        <w:rPr>
          <w:lang w:val="it-IT"/>
        </w:rPr>
        <w:t>4</w:t>
      </w:r>
      <w:r w:rsidRPr="0066399B">
        <w:rPr>
          <w:lang w:val="it-IT"/>
        </w:rPr>
        <w:t xml:space="preserve">) ‘Party systems’, chapter 13 in </w:t>
      </w:r>
      <w:r w:rsidR="00601B3B">
        <w:rPr>
          <w:lang w:val="it-IT"/>
        </w:rPr>
        <w:t xml:space="preserve">D. </w:t>
      </w:r>
      <w:r w:rsidRPr="0066399B">
        <w:rPr>
          <w:lang w:val="it-IT"/>
        </w:rPr>
        <w:t xml:space="preserve">Caramani (ed.), </w:t>
      </w:r>
      <w:r w:rsidRPr="0066399B">
        <w:rPr>
          <w:i/>
          <w:iCs/>
          <w:lang w:val="it-IT"/>
        </w:rPr>
        <w:t>Comparative Politics</w:t>
      </w:r>
      <w:r w:rsidRPr="0066399B">
        <w:rPr>
          <w:lang w:val="it-IT"/>
        </w:rPr>
        <w:t xml:space="preserve">. </w:t>
      </w:r>
      <w:r w:rsidRPr="0066399B">
        <w:rPr>
          <w:lang w:val="en-GB"/>
        </w:rPr>
        <w:t xml:space="preserve">New York </w:t>
      </w:r>
      <w:r w:rsidR="009A643D">
        <w:rPr>
          <w:lang w:val="en-GB"/>
        </w:rPr>
        <w:t xml:space="preserve">&amp; </w:t>
      </w:r>
      <w:r w:rsidRPr="0066399B">
        <w:rPr>
          <w:lang w:val="en-GB"/>
        </w:rPr>
        <w:t>Oxford: Oxford University Press</w:t>
      </w:r>
      <w:r w:rsidR="009A643D">
        <w:rPr>
          <w:lang w:val="en-GB"/>
        </w:rPr>
        <w:t xml:space="preserve">, pp. </w:t>
      </w:r>
      <w:r w:rsidR="00852916">
        <w:rPr>
          <w:lang w:val="en-GB"/>
        </w:rPr>
        <w:t>216-229</w:t>
      </w:r>
      <w:r w:rsidR="009272AE">
        <w:rPr>
          <w:lang w:val="en-GB"/>
        </w:rPr>
        <w:t xml:space="preserve"> (1</w:t>
      </w:r>
      <w:r w:rsidR="00852916">
        <w:rPr>
          <w:lang w:val="en-GB"/>
        </w:rPr>
        <w:t>4</w:t>
      </w:r>
      <w:r w:rsidR="009272AE">
        <w:rPr>
          <w:lang w:val="en-GB"/>
        </w:rPr>
        <w:t xml:space="preserve"> pages) </w:t>
      </w:r>
      <w:r w:rsidR="009272AE">
        <w:rPr>
          <w:lang w:val="en-US"/>
        </w:rPr>
        <w:t>(copy in compendium).</w:t>
      </w:r>
    </w:p>
    <w:p w:rsidR="00BB0BEE" w:rsidRPr="004D7B94" w:rsidRDefault="009A643D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US"/>
        </w:rPr>
      </w:pPr>
      <w:proofErr w:type="spellStart"/>
      <w:r w:rsidRPr="00F82394">
        <w:rPr>
          <w:lang w:val="en-US"/>
        </w:rPr>
        <w:t>Carrubba</w:t>
      </w:r>
      <w:proofErr w:type="spellEnd"/>
      <w:r w:rsidRPr="00F82394">
        <w:rPr>
          <w:lang w:val="en-US"/>
        </w:rPr>
        <w:t xml:space="preserve">, C.J., </w:t>
      </w:r>
      <w:r w:rsidR="00601B3B">
        <w:rPr>
          <w:lang w:val="en-US"/>
        </w:rPr>
        <w:t xml:space="preserve">M. </w:t>
      </w:r>
      <w:r w:rsidRPr="00F82394">
        <w:rPr>
          <w:lang w:val="en-US"/>
        </w:rPr>
        <w:t>Gabel</w:t>
      </w:r>
      <w:r w:rsidR="00BB0BEE" w:rsidRPr="00F82394">
        <w:rPr>
          <w:lang w:val="en-US"/>
        </w:rPr>
        <w:t xml:space="preserve"> &amp; </w:t>
      </w:r>
      <w:r w:rsidR="00601B3B">
        <w:rPr>
          <w:lang w:val="en-US"/>
        </w:rPr>
        <w:t xml:space="preserve">C. </w:t>
      </w:r>
      <w:proofErr w:type="spellStart"/>
      <w:r w:rsidR="00BB0BEE" w:rsidRPr="00F82394">
        <w:rPr>
          <w:lang w:val="en-US"/>
        </w:rPr>
        <w:t>Hankla</w:t>
      </w:r>
      <w:proofErr w:type="spellEnd"/>
      <w:r w:rsidR="00F82394" w:rsidRPr="00F82394">
        <w:rPr>
          <w:lang w:val="en-US"/>
        </w:rPr>
        <w:t xml:space="preserve"> (2008)</w:t>
      </w:r>
      <w:r w:rsidR="00BB0BEE" w:rsidRPr="00F82394">
        <w:rPr>
          <w:lang w:val="en-US"/>
        </w:rPr>
        <w:t xml:space="preserve"> </w:t>
      </w:r>
      <w:proofErr w:type="gramStart"/>
      <w:r w:rsidR="00BB0BEE" w:rsidRPr="00A86AFC">
        <w:rPr>
          <w:lang w:val="en-US"/>
        </w:rPr>
        <w:t>Judicial</w:t>
      </w:r>
      <w:proofErr w:type="gramEnd"/>
      <w:r w:rsidR="00BB0BEE" w:rsidRPr="00A86AFC">
        <w:rPr>
          <w:lang w:val="en-US"/>
        </w:rPr>
        <w:t xml:space="preserve"> behavior under political constraints: Evidence from the European Court of Justice. </w:t>
      </w:r>
      <w:r w:rsidR="00BB0BEE" w:rsidRPr="004D7B94">
        <w:rPr>
          <w:i/>
          <w:lang w:val="en-US"/>
        </w:rPr>
        <w:t>American Political Science Review</w:t>
      </w:r>
      <w:r w:rsidR="00BB0BEE" w:rsidRPr="004D7B94">
        <w:rPr>
          <w:lang w:val="en-US"/>
        </w:rPr>
        <w:t>, 102(04)</w:t>
      </w:r>
      <w:r>
        <w:rPr>
          <w:lang w:val="en-US"/>
        </w:rPr>
        <w:t>:</w:t>
      </w:r>
      <w:r w:rsidR="00BB0BEE" w:rsidRPr="004D7B94">
        <w:rPr>
          <w:lang w:val="en-US"/>
        </w:rPr>
        <w:t xml:space="preserve"> 435-452</w:t>
      </w:r>
      <w:r w:rsidR="004D7B94">
        <w:rPr>
          <w:lang w:val="en-US"/>
        </w:rPr>
        <w:t xml:space="preserve"> </w:t>
      </w:r>
      <w:r w:rsidR="00AF1E32">
        <w:rPr>
          <w:lang w:val="en-US"/>
        </w:rPr>
        <w:t xml:space="preserve">(18 pages) </w:t>
      </w:r>
      <w:r w:rsidR="004D7B94">
        <w:rPr>
          <w:lang w:val="en-US"/>
        </w:rPr>
        <w:t>(online article)</w:t>
      </w:r>
      <w:r w:rsidR="00BB0BEE" w:rsidRPr="004D7B94">
        <w:rPr>
          <w:lang w:val="en-US"/>
        </w:rPr>
        <w:t>.</w:t>
      </w:r>
    </w:p>
    <w:p w:rsidR="00BA04D2" w:rsidRDefault="00BA04D2" w:rsidP="00FA355F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US"/>
        </w:rPr>
      </w:pPr>
      <w:proofErr w:type="spellStart"/>
      <w:r>
        <w:rPr>
          <w:lang w:val="en-US"/>
        </w:rPr>
        <w:t>Cheibub</w:t>
      </w:r>
      <w:proofErr w:type="spellEnd"/>
      <w:r>
        <w:rPr>
          <w:lang w:val="en-US"/>
        </w:rPr>
        <w:t xml:space="preserve">, A., A. </w:t>
      </w:r>
      <w:proofErr w:type="spellStart"/>
      <w:r>
        <w:rPr>
          <w:lang w:val="en-US"/>
        </w:rPr>
        <w:t>Przeworski</w:t>
      </w:r>
      <w:proofErr w:type="spellEnd"/>
      <w:r>
        <w:rPr>
          <w:lang w:val="en-US"/>
        </w:rPr>
        <w:t xml:space="preserve"> &amp; S.M. </w:t>
      </w:r>
      <w:proofErr w:type="spellStart"/>
      <w:r>
        <w:rPr>
          <w:lang w:val="en-US"/>
        </w:rPr>
        <w:t>Saigh</w:t>
      </w:r>
      <w:proofErr w:type="spellEnd"/>
      <w:r>
        <w:rPr>
          <w:lang w:val="en-US"/>
        </w:rPr>
        <w:t xml:space="preserve"> (2004) Government Coalitions and Legislative Success Under </w:t>
      </w:r>
      <w:proofErr w:type="spellStart"/>
      <w:r>
        <w:rPr>
          <w:lang w:val="en-US"/>
        </w:rPr>
        <w:t>Presidentialism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Parliamentarism</w:t>
      </w:r>
      <w:proofErr w:type="spellEnd"/>
      <w:r>
        <w:rPr>
          <w:lang w:val="en-US"/>
        </w:rPr>
        <w:t xml:space="preserve">, </w:t>
      </w:r>
      <w:r w:rsidRPr="00832C81">
        <w:rPr>
          <w:i/>
          <w:lang w:val="en-US"/>
        </w:rPr>
        <w:t>British Journal of Political Science</w:t>
      </w:r>
      <w:r>
        <w:rPr>
          <w:lang w:val="en-US"/>
        </w:rPr>
        <w:t>, 34(4): 565-587 (23 pages) (online article).</w:t>
      </w:r>
    </w:p>
    <w:p w:rsidR="00832C81" w:rsidRDefault="00F82394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contextualSpacing w:val="0"/>
        <w:rPr>
          <w:lang w:val="en-US"/>
        </w:rPr>
      </w:pPr>
      <w:r>
        <w:rPr>
          <w:lang w:val="en-US"/>
        </w:rPr>
        <w:t>Coleman, J.</w:t>
      </w:r>
      <w:r w:rsidR="00832C81">
        <w:rPr>
          <w:lang w:val="en-US"/>
        </w:rPr>
        <w:t xml:space="preserve">J. (1999) Unified Government, Divided Government, and Party Responsiveness, </w:t>
      </w:r>
      <w:r w:rsidR="00832C81" w:rsidRPr="00832C81">
        <w:rPr>
          <w:i/>
          <w:lang w:val="en-US"/>
        </w:rPr>
        <w:t>American Political Science Review</w:t>
      </w:r>
      <w:r w:rsidR="00832C81">
        <w:rPr>
          <w:lang w:val="en-US"/>
        </w:rPr>
        <w:t>, 93(4): 821-835 (25 pages) (online article)</w:t>
      </w:r>
      <w:r w:rsidR="004D7B94">
        <w:rPr>
          <w:lang w:val="en-US"/>
        </w:rPr>
        <w:t>.</w:t>
      </w:r>
    </w:p>
    <w:p w:rsidR="004D7B94" w:rsidRDefault="00F82394" w:rsidP="004D7B94">
      <w:pPr>
        <w:spacing w:line="240" w:lineRule="auto"/>
        <w:ind w:left="567" w:hanging="567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Conceicao</w:t>
      </w:r>
      <w:proofErr w:type="spellEnd"/>
      <w:r>
        <w:rPr>
          <w:lang w:val="en-US"/>
        </w:rPr>
        <w:t>, E. (2010)</w:t>
      </w:r>
      <w:r w:rsidR="004D7B94">
        <w:rPr>
          <w:lang w:val="en-US"/>
        </w:rPr>
        <w:t xml:space="preserve"> </w:t>
      </w:r>
      <w:proofErr w:type="gramStart"/>
      <w:r w:rsidR="004D7B94">
        <w:rPr>
          <w:lang w:val="en-US"/>
        </w:rPr>
        <w:t>Who</w:t>
      </w:r>
      <w:proofErr w:type="gramEnd"/>
      <w:r w:rsidR="004D7B94">
        <w:rPr>
          <w:lang w:val="en-US"/>
        </w:rPr>
        <w:t xml:space="preserve"> controls whom? Dynamics of power delegation and agency losses in EU trade politics. </w:t>
      </w:r>
      <w:r w:rsidR="004D7B94">
        <w:rPr>
          <w:i/>
          <w:iCs/>
          <w:lang w:val="en-US"/>
        </w:rPr>
        <w:t>JCMS: Journal of Common Market Studies</w:t>
      </w:r>
      <w:r w:rsidR="004D7B94">
        <w:rPr>
          <w:lang w:val="en-US"/>
        </w:rPr>
        <w:t xml:space="preserve">, </w:t>
      </w:r>
      <w:r w:rsidR="004D7B94" w:rsidRPr="009A643D">
        <w:rPr>
          <w:iCs/>
          <w:lang w:val="en-US"/>
        </w:rPr>
        <w:t>48</w:t>
      </w:r>
      <w:r w:rsidR="009A643D">
        <w:rPr>
          <w:lang w:val="en-US"/>
        </w:rPr>
        <w:t>(4):</w:t>
      </w:r>
      <w:r w:rsidR="004D7B94">
        <w:rPr>
          <w:lang w:val="en-US"/>
        </w:rPr>
        <w:t xml:space="preserve"> 1107-1126 </w:t>
      </w:r>
      <w:r w:rsidR="00AF1E32">
        <w:rPr>
          <w:lang w:val="en-US"/>
        </w:rPr>
        <w:t xml:space="preserve">(20 pages) </w:t>
      </w:r>
      <w:r w:rsidR="004D7B94">
        <w:rPr>
          <w:lang w:val="en-US"/>
        </w:rPr>
        <w:t>(online article).</w:t>
      </w:r>
    </w:p>
    <w:p w:rsidR="002A007B" w:rsidRPr="00D3274F" w:rsidRDefault="00D3274F" w:rsidP="004D7B94">
      <w:pPr>
        <w:spacing w:line="240" w:lineRule="auto"/>
        <w:ind w:left="567" w:hanging="567"/>
        <w:rPr>
          <w:lang w:val="en-US"/>
        </w:rPr>
      </w:pPr>
      <w:r>
        <w:rPr>
          <w:lang w:val="en-US"/>
        </w:rPr>
        <w:t>Dalton, R.J. (201</w:t>
      </w:r>
      <w:r w:rsidR="007B4594">
        <w:rPr>
          <w:lang w:val="en-US"/>
        </w:rPr>
        <w:t>5</w:t>
      </w:r>
      <w:r>
        <w:rPr>
          <w:lang w:val="en-US"/>
        </w:rPr>
        <w:t xml:space="preserve">) </w:t>
      </w:r>
      <w:r w:rsidRPr="00453B69">
        <w:rPr>
          <w:lang w:val="en-US"/>
        </w:rPr>
        <w:t>Poli</w:t>
      </w:r>
      <w:r w:rsidR="009A643D" w:rsidRPr="00453B69">
        <w:rPr>
          <w:lang w:val="en-US"/>
        </w:rPr>
        <w:t xml:space="preserve">tics in Germany in </w:t>
      </w:r>
      <w:r w:rsidR="00601B3B" w:rsidRPr="00453B69">
        <w:rPr>
          <w:lang w:val="en-US"/>
        </w:rPr>
        <w:t xml:space="preserve">G.B. </w:t>
      </w:r>
      <w:r w:rsidR="009A643D" w:rsidRPr="00453B69">
        <w:rPr>
          <w:lang w:val="en-US"/>
        </w:rPr>
        <w:t>Powell</w:t>
      </w:r>
      <w:r w:rsidRPr="00453B69">
        <w:rPr>
          <w:lang w:val="en-US"/>
        </w:rPr>
        <w:t xml:space="preserve">, </w:t>
      </w:r>
      <w:r w:rsidR="00601B3B" w:rsidRPr="00453B69">
        <w:rPr>
          <w:lang w:val="en-US"/>
        </w:rPr>
        <w:t xml:space="preserve">R.J. </w:t>
      </w:r>
      <w:r w:rsidRPr="00453B69">
        <w:rPr>
          <w:lang w:val="en-US"/>
        </w:rPr>
        <w:t xml:space="preserve">Dalton </w:t>
      </w:r>
      <w:r w:rsidR="009A643D" w:rsidRPr="00453B69">
        <w:rPr>
          <w:lang w:val="en-US"/>
        </w:rPr>
        <w:t>&amp;</w:t>
      </w:r>
      <w:r w:rsidRPr="00453B69">
        <w:rPr>
          <w:lang w:val="en-US"/>
        </w:rPr>
        <w:t xml:space="preserve"> </w:t>
      </w:r>
      <w:r w:rsidR="00601B3B" w:rsidRPr="00453B69">
        <w:rPr>
          <w:lang w:val="en-US"/>
        </w:rPr>
        <w:t xml:space="preserve">K. </w:t>
      </w:r>
      <w:proofErr w:type="spellStart"/>
      <w:r w:rsidRPr="00453B69">
        <w:rPr>
          <w:lang w:val="en-US"/>
        </w:rPr>
        <w:t>Strøm</w:t>
      </w:r>
      <w:proofErr w:type="spellEnd"/>
      <w:r w:rsidR="00601B3B" w:rsidRPr="00453B69">
        <w:rPr>
          <w:lang w:val="en-US"/>
        </w:rPr>
        <w:t>,</w:t>
      </w:r>
      <w:r w:rsidRPr="00453B69">
        <w:rPr>
          <w:lang w:val="en-US"/>
        </w:rPr>
        <w:t xml:space="preserve"> </w:t>
      </w:r>
      <w:r w:rsidRPr="00453B69">
        <w:rPr>
          <w:i/>
          <w:lang w:val="en-US"/>
        </w:rPr>
        <w:t xml:space="preserve">Comparative Politics Today. </w:t>
      </w:r>
      <w:proofErr w:type="gramStart"/>
      <w:r w:rsidRPr="00453B69">
        <w:rPr>
          <w:i/>
          <w:lang w:val="en-US"/>
        </w:rPr>
        <w:t>A World View</w:t>
      </w:r>
      <w:r w:rsidRPr="00453B69">
        <w:rPr>
          <w:lang w:val="en-US"/>
        </w:rPr>
        <w:t>, 1</w:t>
      </w:r>
      <w:r w:rsidR="007B4594" w:rsidRPr="00453B69">
        <w:rPr>
          <w:lang w:val="en-US"/>
        </w:rPr>
        <w:t>1</w:t>
      </w:r>
      <w:r w:rsidRPr="00453B69">
        <w:rPr>
          <w:vertAlign w:val="superscript"/>
          <w:lang w:val="en-US"/>
        </w:rPr>
        <w:t>th</w:t>
      </w:r>
      <w:r w:rsidRPr="00453B69">
        <w:rPr>
          <w:lang w:val="en-US"/>
        </w:rPr>
        <w:t xml:space="preserve"> ed. </w:t>
      </w:r>
      <w:proofErr w:type="spellStart"/>
      <w:r w:rsidRPr="00453B69">
        <w:rPr>
          <w:lang w:val="en-US"/>
        </w:rPr>
        <w:t>Pierman</w:t>
      </w:r>
      <w:proofErr w:type="spellEnd"/>
      <w:r w:rsidRPr="00453B69">
        <w:rPr>
          <w:lang w:val="en-US"/>
        </w:rPr>
        <w:t>, pp</w:t>
      </w:r>
      <w:r w:rsidR="009A643D" w:rsidRPr="00453B69">
        <w:rPr>
          <w:lang w:val="en-US"/>
        </w:rPr>
        <w:t>.</w:t>
      </w:r>
      <w:r w:rsidRPr="00453B69">
        <w:rPr>
          <w:lang w:val="en-US"/>
        </w:rPr>
        <w:t xml:space="preserve"> 2</w:t>
      </w:r>
      <w:r w:rsidR="007B4594" w:rsidRPr="00453B69">
        <w:rPr>
          <w:lang w:val="en-US"/>
        </w:rPr>
        <w:t>79-284, 296, 304-309</w:t>
      </w:r>
      <w:r w:rsidRPr="00453B69">
        <w:rPr>
          <w:lang w:val="en-US"/>
        </w:rPr>
        <w:t xml:space="preserve"> (1</w:t>
      </w:r>
      <w:r w:rsidR="007B4594" w:rsidRPr="00453B69">
        <w:rPr>
          <w:lang w:val="en-US"/>
        </w:rPr>
        <w:t>2</w:t>
      </w:r>
      <w:r w:rsidRPr="00453B69">
        <w:rPr>
          <w:lang w:val="en-US"/>
        </w:rPr>
        <w:t xml:space="preserve"> pages)</w:t>
      </w:r>
      <w:r w:rsidR="00832C81" w:rsidRPr="00453B69">
        <w:rPr>
          <w:lang w:val="en-US"/>
        </w:rPr>
        <w:t xml:space="preserve"> (copy in compendium)</w:t>
      </w:r>
      <w:r w:rsidR="009272AE" w:rsidRPr="00453B69">
        <w:rPr>
          <w:lang w:val="en-US"/>
        </w:rPr>
        <w:t>.</w:t>
      </w:r>
      <w:proofErr w:type="gramEnd"/>
    </w:p>
    <w:p w:rsidR="00BB0BEE" w:rsidRDefault="00BB0BEE" w:rsidP="004D7B94">
      <w:pPr>
        <w:spacing w:line="24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Dür</w:t>
      </w:r>
      <w:proofErr w:type="spellEnd"/>
      <w:r>
        <w:rPr>
          <w:lang w:val="en-US"/>
        </w:rPr>
        <w:t>, A. &amp;</w:t>
      </w:r>
      <w:r w:rsidR="00F82394">
        <w:rPr>
          <w:lang w:val="en-US"/>
        </w:rPr>
        <w:t xml:space="preserve"> </w:t>
      </w:r>
      <w:r w:rsidR="00601B3B">
        <w:rPr>
          <w:lang w:val="en-US"/>
        </w:rPr>
        <w:t xml:space="preserve">H. </w:t>
      </w:r>
      <w:r w:rsidR="00F82394">
        <w:rPr>
          <w:lang w:val="en-US"/>
        </w:rPr>
        <w:t>Zimmermann (2007)</w:t>
      </w:r>
      <w:r>
        <w:rPr>
          <w:lang w:val="en-US"/>
        </w:rPr>
        <w:t xml:space="preserve"> Introduction: The EU in international trade negotiations. </w:t>
      </w:r>
      <w:r>
        <w:rPr>
          <w:i/>
          <w:iCs/>
          <w:lang w:val="en-US"/>
        </w:rPr>
        <w:t>JCMS: Journal of Common Market Studies</w:t>
      </w:r>
      <w:r>
        <w:rPr>
          <w:lang w:val="en-US"/>
        </w:rPr>
        <w:t xml:space="preserve">, </w:t>
      </w:r>
      <w:r w:rsidRPr="009A643D">
        <w:rPr>
          <w:iCs/>
          <w:lang w:val="en-US"/>
        </w:rPr>
        <w:t>45</w:t>
      </w:r>
      <w:r w:rsidRPr="009A643D">
        <w:rPr>
          <w:lang w:val="en-US"/>
        </w:rPr>
        <w:t>(4)</w:t>
      </w:r>
      <w:r w:rsidR="009A643D">
        <w:rPr>
          <w:lang w:val="en-US"/>
        </w:rPr>
        <w:t>:</w:t>
      </w:r>
      <w:r w:rsidRPr="009A643D">
        <w:rPr>
          <w:lang w:val="en-US"/>
        </w:rPr>
        <w:t xml:space="preserve"> 771</w:t>
      </w:r>
      <w:r>
        <w:rPr>
          <w:lang w:val="en-US"/>
        </w:rPr>
        <w:t>-787</w:t>
      </w:r>
      <w:r w:rsidR="008F2427">
        <w:rPr>
          <w:lang w:val="en-US"/>
        </w:rPr>
        <w:t xml:space="preserve"> </w:t>
      </w:r>
      <w:r w:rsidR="00AF1E32">
        <w:rPr>
          <w:lang w:val="en-US"/>
        </w:rPr>
        <w:t xml:space="preserve">(17 pages) </w:t>
      </w:r>
      <w:r w:rsidR="008F2427">
        <w:rPr>
          <w:lang w:val="en-US"/>
        </w:rPr>
        <w:t>(online article)</w:t>
      </w:r>
      <w:r>
        <w:rPr>
          <w:lang w:val="en-US"/>
        </w:rPr>
        <w:t>.</w:t>
      </w:r>
    </w:p>
    <w:p w:rsidR="004D7B94" w:rsidRDefault="00F82394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rPr>
          <w:lang w:val="en-GB"/>
        </w:rPr>
      </w:pPr>
      <w:proofErr w:type="spellStart"/>
      <w:r>
        <w:rPr>
          <w:lang w:val="en-US"/>
        </w:rPr>
        <w:t>Dyevre</w:t>
      </w:r>
      <w:proofErr w:type="spellEnd"/>
      <w:r>
        <w:rPr>
          <w:lang w:val="en-US"/>
        </w:rPr>
        <w:t>, A. (2010)</w:t>
      </w:r>
      <w:r w:rsidR="004D7B94" w:rsidRPr="00A86AFC">
        <w:rPr>
          <w:lang w:val="en-US"/>
        </w:rPr>
        <w:t xml:space="preserve"> Unifying the field of comparative judicial politics: towards a general theory of judicial </w:t>
      </w:r>
      <w:proofErr w:type="spellStart"/>
      <w:r w:rsidR="004D7B94" w:rsidRPr="00A86AFC">
        <w:rPr>
          <w:lang w:val="en-US"/>
        </w:rPr>
        <w:t>behaviour</w:t>
      </w:r>
      <w:proofErr w:type="spellEnd"/>
      <w:r w:rsidR="004D7B94" w:rsidRPr="00A86AFC">
        <w:rPr>
          <w:lang w:val="en-US"/>
        </w:rPr>
        <w:t xml:space="preserve">. </w:t>
      </w:r>
      <w:r w:rsidR="004D7B94" w:rsidRPr="008F2427">
        <w:rPr>
          <w:i/>
          <w:lang w:val="en-US"/>
        </w:rPr>
        <w:t>European Political Science Review</w:t>
      </w:r>
      <w:r w:rsidR="004D7B94" w:rsidRPr="008F2427">
        <w:rPr>
          <w:lang w:val="en-US"/>
        </w:rPr>
        <w:t>, 2(2)</w:t>
      </w:r>
      <w:r w:rsidR="009A643D">
        <w:rPr>
          <w:lang w:val="en-US"/>
        </w:rPr>
        <w:t>:</w:t>
      </w:r>
      <w:r w:rsidR="004D7B94" w:rsidRPr="008F2427">
        <w:rPr>
          <w:lang w:val="en-US"/>
        </w:rPr>
        <w:t xml:space="preserve"> 297-327</w:t>
      </w:r>
      <w:r w:rsidR="008F2427" w:rsidRPr="008F2427">
        <w:rPr>
          <w:lang w:val="en-US"/>
        </w:rPr>
        <w:t xml:space="preserve"> </w:t>
      </w:r>
      <w:r w:rsidR="00AF1E32">
        <w:rPr>
          <w:lang w:val="en-US"/>
        </w:rPr>
        <w:t xml:space="preserve">(31 pages) </w:t>
      </w:r>
      <w:r w:rsidR="008F2427">
        <w:rPr>
          <w:lang w:val="en-US"/>
        </w:rPr>
        <w:t>(online article)</w:t>
      </w:r>
      <w:r w:rsidR="004D7B94" w:rsidRPr="008F2427">
        <w:rPr>
          <w:lang w:val="en-US"/>
        </w:rPr>
        <w:t>.</w:t>
      </w:r>
    </w:p>
    <w:p w:rsidR="00BB0BEE" w:rsidRDefault="00BB0BEE" w:rsidP="004D7B94">
      <w:pPr>
        <w:spacing w:line="240" w:lineRule="auto"/>
        <w:ind w:left="567" w:hanging="567"/>
        <w:rPr>
          <w:lang w:val="en-US"/>
        </w:rPr>
      </w:pPr>
      <w:proofErr w:type="spellStart"/>
      <w:r w:rsidRPr="00F321E6">
        <w:rPr>
          <w:lang w:val="en-US"/>
        </w:rPr>
        <w:t>Follesdal</w:t>
      </w:r>
      <w:proofErr w:type="spellEnd"/>
      <w:r w:rsidRPr="00F321E6">
        <w:rPr>
          <w:lang w:val="en-US"/>
        </w:rPr>
        <w:t>, A.</w:t>
      </w:r>
      <w:r w:rsidR="00F82394">
        <w:rPr>
          <w:lang w:val="en-US"/>
        </w:rPr>
        <w:t xml:space="preserve"> &amp; </w:t>
      </w:r>
      <w:r w:rsidR="00601B3B">
        <w:rPr>
          <w:lang w:val="en-US"/>
        </w:rPr>
        <w:t xml:space="preserve">S. </w:t>
      </w:r>
      <w:proofErr w:type="spellStart"/>
      <w:r w:rsidR="00F82394">
        <w:rPr>
          <w:lang w:val="en-US"/>
        </w:rPr>
        <w:t>Hix</w:t>
      </w:r>
      <w:proofErr w:type="spellEnd"/>
      <w:r w:rsidR="00F82394">
        <w:rPr>
          <w:lang w:val="en-US"/>
        </w:rPr>
        <w:t xml:space="preserve"> (2006)</w:t>
      </w:r>
      <w:r w:rsidRPr="00F321E6">
        <w:rPr>
          <w:lang w:val="en-US"/>
        </w:rPr>
        <w:t xml:space="preserve"> </w:t>
      </w:r>
      <w:proofErr w:type="gramStart"/>
      <w:r w:rsidRPr="00F321E6">
        <w:rPr>
          <w:lang w:val="en-US"/>
        </w:rPr>
        <w:t>Why</w:t>
      </w:r>
      <w:proofErr w:type="gramEnd"/>
      <w:r w:rsidRPr="00F321E6">
        <w:rPr>
          <w:lang w:val="en-US"/>
        </w:rPr>
        <w:t xml:space="preserve"> there is a democratic deficit in the EU: A response to </w:t>
      </w:r>
      <w:proofErr w:type="spellStart"/>
      <w:r w:rsidRPr="00F321E6">
        <w:rPr>
          <w:lang w:val="en-US"/>
        </w:rPr>
        <w:t>Majone</w:t>
      </w:r>
      <w:proofErr w:type="spellEnd"/>
      <w:r w:rsidRPr="00F321E6">
        <w:rPr>
          <w:lang w:val="en-US"/>
        </w:rPr>
        <w:t xml:space="preserve"> and </w:t>
      </w:r>
      <w:proofErr w:type="spellStart"/>
      <w:r w:rsidRPr="00F321E6">
        <w:rPr>
          <w:lang w:val="en-US"/>
        </w:rPr>
        <w:t>Moravcsik</w:t>
      </w:r>
      <w:proofErr w:type="spellEnd"/>
      <w:r w:rsidRPr="00F321E6">
        <w:rPr>
          <w:lang w:val="en-US"/>
        </w:rPr>
        <w:t xml:space="preserve">. JCMS: </w:t>
      </w:r>
      <w:r w:rsidRPr="004D7B94">
        <w:rPr>
          <w:i/>
          <w:lang w:val="en-US"/>
        </w:rPr>
        <w:t>Journal of Common Market Studies</w:t>
      </w:r>
      <w:r w:rsidRPr="00F321E6">
        <w:rPr>
          <w:lang w:val="en-US"/>
        </w:rPr>
        <w:t>, 44(3)</w:t>
      </w:r>
      <w:r w:rsidR="009A643D">
        <w:rPr>
          <w:lang w:val="en-US"/>
        </w:rPr>
        <w:t>:</w:t>
      </w:r>
      <w:r w:rsidRPr="00F321E6">
        <w:rPr>
          <w:lang w:val="en-US"/>
        </w:rPr>
        <w:t xml:space="preserve"> 533-562</w:t>
      </w:r>
      <w:r>
        <w:rPr>
          <w:lang w:val="en-US"/>
        </w:rPr>
        <w:t xml:space="preserve"> (30 pages)</w:t>
      </w:r>
      <w:r w:rsidR="008F2427">
        <w:rPr>
          <w:lang w:val="en-US"/>
        </w:rPr>
        <w:t xml:space="preserve"> (online article).</w:t>
      </w:r>
    </w:p>
    <w:p w:rsidR="00F8435B" w:rsidRDefault="00F8435B" w:rsidP="004D7B94">
      <w:pPr>
        <w:spacing w:line="240" w:lineRule="auto"/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Gallager</w:t>
      </w:r>
      <w:proofErr w:type="spellEnd"/>
      <w:r>
        <w:rPr>
          <w:lang w:val="en-US"/>
        </w:rPr>
        <w:t>, M. (201</w:t>
      </w:r>
      <w:r w:rsidR="00852916">
        <w:rPr>
          <w:lang w:val="en-US"/>
        </w:rPr>
        <w:t>4</w:t>
      </w:r>
      <w:r>
        <w:rPr>
          <w:lang w:val="en-US"/>
        </w:rPr>
        <w:t>) ‘Electoral systems’</w:t>
      </w:r>
      <w:r w:rsidRPr="00C20DA4">
        <w:rPr>
          <w:lang w:val="en-GB"/>
        </w:rPr>
        <w:t xml:space="preserve">, chapter 10 in </w:t>
      </w:r>
      <w:r w:rsidR="00601B3B">
        <w:rPr>
          <w:lang w:val="en-GB"/>
        </w:rPr>
        <w:t xml:space="preserve">D. </w:t>
      </w:r>
      <w:proofErr w:type="spellStart"/>
      <w:r w:rsidRPr="00C20DA4">
        <w:rPr>
          <w:lang w:val="en-GB"/>
        </w:rPr>
        <w:t>Caramani</w:t>
      </w:r>
      <w:proofErr w:type="spellEnd"/>
      <w:r w:rsidRPr="00C20DA4">
        <w:rPr>
          <w:lang w:val="en-GB"/>
        </w:rPr>
        <w:t xml:space="preserve"> (ed.), </w:t>
      </w:r>
      <w:r w:rsidRPr="00C20DA4">
        <w:rPr>
          <w:i/>
          <w:lang w:val="en-GB"/>
        </w:rPr>
        <w:t>Comparative Politics</w:t>
      </w:r>
      <w:r w:rsidRPr="00C20DA4">
        <w:rPr>
          <w:lang w:val="en-GB"/>
        </w:rPr>
        <w:t>.</w:t>
      </w:r>
      <w:proofErr w:type="gramEnd"/>
      <w:r w:rsidRPr="00C20DA4">
        <w:rPr>
          <w:lang w:val="en-GB"/>
        </w:rPr>
        <w:t xml:space="preserve"> New York </w:t>
      </w:r>
      <w:r w:rsidR="009A643D">
        <w:rPr>
          <w:lang w:val="en-GB"/>
        </w:rPr>
        <w:t xml:space="preserve">&amp; </w:t>
      </w:r>
      <w:r w:rsidRPr="00C20DA4">
        <w:rPr>
          <w:lang w:val="en-GB"/>
        </w:rPr>
        <w:t>Oxford: Oxford Universit</w:t>
      </w:r>
      <w:r w:rsidR="00EE3728" w:rsidRPr="00C20DA4">
        <w:rPr>
          <w:lang w:val="en-GB"/>
        </w:rPr>
        <w:t>y Press</w:t>
      </w:r>
      <w:r w:rsidR="009A643D">
        <w:rPr>
          <w:lang w:val="en-GB"/>
        </w:rPr>
        <w:t>, pp.</w:t>
      </w:r>
      <w:r w:rsidR="00EE3728" w:rsidRPr="00C20DA4">
        <w:rPr>
          <w:lang w:val="en-GB"/>
        </w:rPr>
        <w:t xml:space="preserve"> </w:t>
      </w:r>
      <w:r w:rsidR="00852916">
        <w:rPr>
          <w:lang w:val="en-GB"/>
        </w:rPr>
        <w:t>167-172</w:t>
      </w:r>
      <w:r w:rsidR="005250EF" w:rsidRPr="00C20DA4">
        <w:rPr>
          <w:lang w:val="en-GB"/>
        </w:rPr>
        <w:t xml:space="preserve"> (</w:t>
      </w:r>
      <w:r w:rsidR="00852916">
        <w:rPr>
          <w:lang w:val="en-GB"/>
        </w:rPr>
        <w:t>6</w:t>
      </w:r>
      <w:r w:rsidR="005250EF" w:rsidRPr="00C20DA4">
        <w:rPr>
          <w:lang w:val="en-GB"/>
        </w:rPr>
        <w:t xml:space="preserve"> pages) </w:t>
      </w:r>
      <w:r w:rsidR="005250EF">
        <w:rPr>
          <w:lang w:val="en-US"/>
        </w:rPr>
        <w:t>(copy in compendium)</w:t>
      </w:r>
      <w:r w:rsidR="009272AE">
        <w:rPr>
          <w:lang w:val="en-US"/>
        </w:rPr>
        <w:t xml:space="preserve">. </w:t>
      </w:r>
    </w:p>
    <w:p w:rsidR="00D80F8A" w:rsidRDefault="009A643D" w:rsidP="004D7B94">
      <w:pPr>
        <w:spacing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Hall, Peter A. &amp; R</w:t>
      </w:r>
      <w:r w:rsidR="00601B3B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>C.</w:t>
      </w:r>
      <w:r w:rsidR="00D80F8A" w:rsidRPr="00D80F8A">
        <w:rPr>
          <w:rFonts w:cs="Times New Roman"/>
          <w:szCs w:val="24"/>
          <w:lang w:val="en-US"/>
        </w:rPr>
        <w:t xml:space="preserve">R. Taylor (1996) Political Science and the Three New Institutionalisms, </w:t>
      </w:r>
      <w:r w:rsidR="00D80F8A" w:rsidRPr="007C6F91">
        <w:rPr>
          <w:rFonts w:cs="Times New Roman"/>
          <w:i/>
          <w:szCs w:val="24"/>
          <w:lang w:val="en-US"/>
        </w:rPr>
        <w:t>Political Studies</w:t>
      </w:r>
      <w:r w:rsidR="00832C81">
        <w:rPr>
          <w:rFonts w:cs="Times New Roman"/>
          <w:szCs w:val="24"/>
          <w:lang w:val="en-US"/>
        </w:rPr>
        <w:t xml:space="preserve"> 44(5):</w:t>
      </w:r>
      <w:r w:rsidR="00D80F8A" w:rsidRPr="00D80F8A">
        <w:rPr>
          <w:rFonts w:cs="Times New Roman"/>
          <w:szCs w:val="24"/>
          <w:lang w:val="en-US"/>
        </w:rPr>
        <w:t xml:space="preserve"> 936-955 (20 pages)</w:t>
      </w:r>
      <w:r w:rsidR="00D80F8A">
        <w:rPr>
          <w:rFonts w:cs="Times New Roman"/>
          <w:szCs w:val="24"/>
          <w:lang w:val="en-US"/>
        </w:rPr>
        <w:t xml:space="preserve"> (online article)</w:t>
      </w:r>
      <w:r w:rsidR="009272AE">
        <w:rPr>
          <w:rFonts w:cs="Times New Roman"/>
          <w:szCs w:val="24"/>
          <w:lang w:val="en-US"/>
        </w:rPr>
        <w:t xml:space="preserve">. </w:t>
      </w:r>
    </w:p>
    <w:p w:rsidR="007C7ED7" w:rsidRDefault="007C7ED7" w:rsidP="004D7B94">
      <w:pPr>
        <w:spacing w:line="240" w:lineRule="auto"/>
        <w:ind w:left="567" w:hanging="567"/>
        <w:rPr>
          <w:lang w:val="en-US"/>
        </w:rPr>
      </w:pPr>
      <w:r w:rsidRPr="004C5DE6">
        <w:rPr>
          <w:lang w:val="en-US"/>
        </w:rPr>
        <w:t xml:space="preserve">Hargreaves, </w:t>
      </w:r>
      <w:r>
        <w:rPr>
          <w:lang w:val="en-US"/>
        </w:rPr>
        <w:t>S.</w:t>
      </w:r>
      <w:r w:rsidRPr="004C5DE6">
        <w:rPr>
          <w:lang w:val="en-US"/>
        </w:rPr>
        <w:t xml:space="preserve"> </w:t>
      </w:r>
      <w:r>
        <w:rPr>
          <w:lang w:val="en-US"/>
        </w:rPr>
        <w:t>&amp;</w:t>
      </w:r>
      <w:r w:rsidRPr="004C5DE6">
        <w:rPr>
          <w:lang w:val="en-US"/>
        </w:rPr>
        <w:t xml:space="preserve"> </w:t>
      </w:r>
      <w:r w:rsidR="00601B3B">
        <w:rPr>
          <w:lang w:val="en-US"/>
        </w:rPr>
        <w:t xml:space="preserve">M.J. </w:t>
      </w:r>
      <w:r w:rsidRPr="004C5DE6">
        <w:rPr>
          <w:lang w:val="en-US"/>
        </w:rPr>
        <w:t>Homewood</w:t>
      </w:r>
      <w:r w:rsidR="00B26B79">
        <w:rPr>
          <w:lang w:val="en-US"/>
        </w:rPr>
        <w:t xml:space="preserve"> (2011</w:t>
      </w:r>
      <w:r>
        <w:rPr>
          <w:lang w:val="en-US"/>
        </w:rPr>
        <w:t>)</w:t>
      </w:r>
      <w:r w:rsidRPr="004C5DE6">
        <w:rPr>
          <w:lang w:val="en-US"/>
        </w:rPr>
        <w:t xml:space="preserve"> </w:t>
      </w:r>
      <w:r w:rsidRPr="004D7B94">
        <w:rPr>
          <w:i/>
          <w:lang w:val="en-US"/>
        </w:rPr>
        <w:t>EU Law Concentrate: Law Revision and Study Guide</w:t>
      </w:r>
      <w:r w:rsidR="00852916">
        <w:rPr>
          <w:lang w:val="en-US"/>
        </w:rPr>
        <w:t>, 2</w:t>
      </w:r>
      <w:r w:rsidR="00852916" w:rsidRPr="00852916">
        <w:rPr>
          <w:vertAlign w:val="superscript"/>
          <w:lang w:val="en-US"/>
        </w:rPr>
        <w:t>nd</w:t>
      </w:r>
      <w:r w:rsidR="00852916">
        <w:rPr>
          <w:lang w:val="en-US"/>
        </w:rPr>
        <w:t xml:space="preserve"> edition</w:t>
      </w:r>
      <w:r w:rsidRPr="004C5DE6">
        <w:rPr>
          <w:lang w:val="en-US"/>
        </w:rPr>
        <w:t xml:space="preserve">. </w:t>
      </w:r>
      <w:proofErr w:type="gramStart"/>
      <w:r w:rsidRPr="004C5DE6">
        <w:rPr>
          <w:lang w:val="en-US"/>
        </w:rPr>
        <w:t xml:space="preserve">Oxford University Press, </w:t>
      </w:r>
      <w:r>
        <w:rPr>
          <w:lang w:val="en-US"/>
        </w:rPr>
        <w:t>pp. 1-20 (2</w:t>
      </w:r>
      <w:r w:rsidR="00AF1E32">
        <w:rPr>
          <w:lang w:val="en-US"/>
        </w:rPr>
        <w:t>0</w:t>
      </w:r>
      <w:r>
        <w:rPr>
          <w:lang w:val="en-US"/>
        </w:rPr>
        <w:t xml:space="preserve"> pages) (copy in compendium)</w:t>
      </w:r>
      <w:r w:rsidR="009272AE">
        <w:rPr>
          <w:lang w:val="en-US"/>
        </w:rPr>
        <w:t>.</w:t>
      </w:r>
      <w:proofErr w:type="gramEnd"/>
      <w:r w:rsidR="009272AE">
        <w:rPr>
          <w:lang w:val="en-US"/>
        </w:rPr>
        <w:t xml:space="preserve"> </w:t>
      </w:r>
    </w:p>
    <w:p w:rsidR="00BB0BEE" w:rsidRPr="00F321E6" w:rsidRDefault="00BB0BEE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rPr>
          <w:lang w:val="en-US"/>
        </w:rPr>
      </w:pPr>
      <w:proofErr w:type="spellStart"/>
      <w:r w:rsidRPr="00F82394">
        <w:rPr>
          <w:lang w:val="en-US"/>
        </w:rPr>
        <w:t>Häge</w:t>
      </w:r>
      <w:proofErr w:type="spellEnd"/>
      <w:r w:rsidR="009A643D" w:rsidRPr="00F82394">
        <w:rPr>
          <w:lang w:val="en-US"/>
        </w:rPr>
        <w:t>, F. M.</w:t>
      </w:r>
      <w:r w:rsidR="00F82394" w:rsidRPr="00F82394">
        <w:rPr>
          <w:lang w:val="en-US"/>
        </w:rPr>
        <w:t xml:space="preserve"> &amp; </w:t>
      </w:r>
      <w:r w:rsidR="00601B3B">
        <w:rPr>
          <w:lang w:val="en-US"/>
        </w:rPr>
        <w:t xml:space="preserve">M. </w:t>
      </w:r>
      <w:proofErr w:type="spellStart"/>
      <w:r w:rsidR="00F82394" w:rsidRPr="00F82394">
        <w:rPr>
          <w:lang w:val="en-US"/>
        </w:rPr>
        <w:t>Kaeding</w:t>
      </w:r>
      <w:proofErr w:type="spellEnd"/>
      <w:r w:rsidR="00F82394" w:rsidRPr="00F82394">
        <w:rPr>
          <w:lang w:val="en-US"/>
        </w:rPr>
        <w:t xml:space="preserve"> (2007)</w:t>
      </w:r>
      <w:r w:rsidRPr="00F82394">
        <w:rPr>
          <w:lang w:val="en-US"/>
        </w:rPr>
        <w:t xml:space="preserve"> </w:t>
      </w:r>
      <w:r w:rsidRPr="00F321E6">
        <w:rPr>
          <w:lang w:val="en-US"/>
        </w:rPr>
        <w:t xml:space="preserve">Reconsidering the European Parliament’s legislative influence: Formal vs. informal procedures. </w:t>
      </w:r>
      <w:r w:rsidR="00601B3B" w:rsidRPr="00601B3B">
        <w:rPr>
          <w:i/>
          <w:lang w:val="en-US"/>
        </w:rPr>
        <w:t>Journal of</w:t>
      </w:r>
      <w:r w:rsidR="00601B3B">
        <w:rPr>
          <w:lang w:val="en-US"/>
        </w:rPr>
        <w:t xml:space="preserve"> </w:t>
      </w:r>
      <w:r w:rsidRPr="004D7B94">
        <w:rPr>
          <w:i/>
          <w:lang w:val="en-US"/>
        </w:rPr>
        <w:t>European Integration</w:t>
      </w:r>
      <w:r w:rsidR="00601B3B">
        <w:rPr>
          <w:i/>
          <w:lang w:val="en-US"/>
        </w:rPr>
        <w:t xml:space="preserve">/Revue </w:t>
      </w:r>
      <w:proofErr w:type="spellStart"/>
      <w:r w:rsidR="00601B3B">
        <w:rPr>
          <w:i/>
          <w:lang w:val="en-US"/>
        </w:rPr>
        <w:t>d’intégration</w:t>
      </w:r>
      <w:proofErr w:type="spellEnd"/>
      <w:r w:rsidR="00601B3B">
        <w:rPr>
          <w:i/>
          <w:lang w:val="en-US"/>
        </w:rPr>
        <w:t xml:space="preserve"> </w:t>
      </w:r>
      <w:proofErr w:type="spellStart"/>
      <w:r w:rsidR="00601B3B">
        <w:rPr>
          <w:i/>
          <w:lang w:val="en-US"/>
        </w:rPr>
        <w:t>européenne</w:t>
      </w:r>
      <w:proofErr w:type="spellEnd"/>
      <w:r w:rsidRPr="00F321E6">
        <w:rPr>
          <w:lang w:val="en-US"/>
        </w:rPr>
        <w:t>, 29(3)</w:t>
      </w:r>
      <w:r w:rsidR="009A643D">
        <w:rPr>
          <w:lang w:val="en-US"/>
        </w:rPr>
        <w:t>:</w:t>
      </w:r>
      <w:r w:rsidRPr="00F321E6">
        <w:rPr>
          <w:lang w:val="en-US"/>
        </w:rPr>
        <w:t xml:space="preserve"> 341-361</w:t>
      </w:r>
      <w:r>
        <w:rPr>
          <w:lang w:val="en-US"/>
        </w:rPr>
        <w:t xml:space="preserve"> (21 pages)</w:t>
      </w:r>
      <w:r w:rsidR="008F2427">
        <w:rPr>
          <w:lang w:val="en-US"/>
        </w:rPr>
        <w:t xml:space="preserve"> (online article)</w:t>
      </w:r>
      <w:r w:rsidR="009A643D">
        <w:rPr>
          <w:lang w:val="en-US"/>
        </w:rPr>
        <w:t>.</w:t>
      </w:r>
    </w:p>
    <w:p w:rsidR="00D80F8A" w:rsidRDefault="00601B3B" w:rsidP="004D7B94">
      <w:pPr>
        <w:spacing w:line="240" w:lineRule="auto"/>
        <w:ind w:left="567" w:hanging="567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Jupille</w:t>
      </w:r>
      <w:proofErr w:type="spellEnd"/>
      <w:r>
        <w:rPr>
          <w:rFonts w:cs="Times New Roman"/>
          <w:szCs w:val="24"/>
          <w:lang w:val="en-US"/>
        </w:rPr>
        <w:t>, J. &amp; J.</w:t>
      </w:r>
      <w:r w:rsidR="00D80F8A">
        <w:rPr>
          <w:rFonts w:cs="Times New Roman"/>
          <w:szCs w:val="24"/>
          <w:lang w:val="en-US"/>
        </w:rPr>
        <w:t xml:space="preserve">A. </w:t>
      </w:r>
      <w:proofErr w:type="spellStart"/>
      <w:r w:rsidR="00D80F8A">
        <w:rPr>
          <w:rFonts w:cs="Times New Roman"/>
          <w:szCs w:val="24"/>
          <w:lang w:val="en-US"/>
        </w:rPr>
        <w:t>Caporaso</w:t>
      </w:r>
      <w:proofErr w:type="spellEnd"/>
      <w:r w:rsidR="00D80F8A">
        <w:rPr>
          <w:rFonts w:cs="Times New Roman"/>
          <w:szCs w:val="24"/>
          <w:lang w:val="en-US"/>
        </w:rPr>
        <w:t xml:space="preserve"> (1999) Institutionalism and the European Union: beyond International Relations and Comparative Politics</w:t>
      </w:r>
      <w:r w:rsidR="00221BB5">
        <w:rPr>
          <w:rFonts w:cs="Times New Roman"/>
          <w:szCs w:val="24"/>
          <w:lang w:val="en-US"/>
        </w:rPr>
        <w:t xml:space="preserve">, </w:t>
      </w:r>
      <w:r w:rsidR="00221BB5" w:rsidRPr="007C6F91">
        <w:rPr>
          <w:rFonts w:cs="Times New Roman"/>
          <w:i/>
          <w:szCs w:val="24"/>
          <w:lang w:val="en-US"/>
        </w:rPr>
        <w:t>Annual Review of Political Science</w:t>
      </w:r>
      <w:r w:rsidR="008F2427">
        <w:rPr>
          <w:rFonts w:cs="Times New Roman"/>
          <w:szCs w:val="24"/>
          <w:lang w:val="en-US"/>
        </w:rPr>
        <w:t>, 2: 429-</w:t>
      </w:r>
      <w:r w:rsidR="009A643D">
        <w:rPr>
          <w:rFonts w:cs="Times New Roman"/>
          <w:szCs w:val="24"/>
          <w:lang w:val="en-US"/>
        </w:rPr>
        <w:t>4</w:t>
      </w:r>
      <w:r w:rsidR="008F2427">
        <w:rPr>
          <w:rFonts w:cs="Times New Roman"/>
          <w:szCs w:val="24"/>
          <w:lang w:val="en-US"/>
        </w:rPr>
        <w:t>44 (16 pages) (on</w:t>
      </w:r>
      <w:r w:rsidR="00221BB5">
        <w:rPr>
          <w:rFonts w:cs="Times New Roman"/>
          <w:szCs w:val="24"/>
          <w:lang w:val="en-US"/>
        </w:rPr>
        <w:t>line article)</w:t>
      </w:r>
    </w:p>
    <w:p w:rsidR="009D19FB" w:rsidRDefault="009D19FB" w:rsidP="004D7B94">
      <w:pPr>
        <w:spacing w:line="240" w:lineRule="auto"/>
        <w:ind w:left="567" w:hanging="567"/>
        <w:rPr>
          <w:rFonts w:eastAsia="Times New Roman"/>
          <w:szCs w:val="24"/>
          <w:lang w:val="en-US" w:eastAsia="da-DK"/>
        </w:rPr>
      </w:pPr>
      <w:proofErr w:type="spellStart"/>
      <w:r w:rsidRPr="00C94ABF">
        <w:rPr>
          <w:rFonts w:eastAsia="Times New Roman"/>
          <w:szCs w:val="24"/>
          <w:lang w:val="en-US" w:eastAsia="da-DK"/>
        </w:rPr>
        <w:t>Keohane</w:t>
      </w:r>
      <w:proofErr w:type="spellEnd"/>
      <w:r w:rsidRPr="00C94ABF">
        <w:rPr>
          <w:rFonts w:eastAsia="Times New Roman"/>
          <w:szCs w:val="24"/>
          <w:lang w:val="en-US" w:eastAsia="da-DK"/>
        </w:rPr>
        <w:t>, R</w:t>
      </w:r>
      <w:r w:rsidR="00601B3B">
        <w:rPr>
          <w:rFonts w:eastAsia="Times New Roman"/>
          <w:szCs w:val="24"/>
          <w:lang w:val="en-US" w:eastAsia="da-DK"/>
        </w:rPr>
        <w:t>.</w:t>
      </w:r>
      <w:r w:rsidRPr="00C94ABF">
        <w:rPr>
          <w:rFonts w:eastAsia="Times New Roman"/>
          <w:szCs w:val="24"/>
          <w:lang w:val="en-US" w:eastAsia="da-DK"/>
        </w:rPr>
        <w:t>O. (</w:t>
      </w:r>
      <w:r w:rsidR="00852916">
        <w:rPr>
          <w:rFonts w:eastAsia="Times New Roman"/>
          <w:szCs w:val="24"/>
          <w:lang w:val="en-US" w:eastAsia="da-DK"/>
        </w:rPr>
        <w:t>2011</w:t>
      </w:r>
      <w:r w:rsidRPr="00C94ABF">
        <w:rPr>
          <w:rFonts w:eastAsia="Times New Roman"/>
          <w:szCs w:val="24"/>
          <w:lang w:val="en-US" w:eastAsia="da-DK"/>
        </w:rPr>
        <w:t xml:space="preserve">) “After Hegemony: Cooperation and Discord in the World </w:t>
      </w:r>
      <w:r w:rsidR="00852916">
        <w:rPr>
          <w:rFonts w:eastAsia="Times New Roman"/>
          <w:szCs w:val="24"/>
          <w:lang w:val="en-US" w:eastAsia="da-DK"/>
        </w:rPr>
        <w:t xml:space="preserve">Political </w:t>
      </w:r>
      <w:r w:rsidRPr="00C94ABF">
        <w:rPr>
          <w:rFonts w:eastAsia="Times New Roman"/>
          <w:szCs w:val="24"/>
          <w:lang w:val="en-US" w:eastAsia="da-DK"/>
        </w:rPr>
        <w:t xml:space="preserve">Economy,” </w:t>
      </w:r>
      <w:proofErr w:type="spellStart"/>
      <w:r w:rsidRPr="00C94ABF">
        <w:rPr>
          <w:rFonts w:eastAsia="Times New Roman"/>
          <w:szCs w:val="24"/>
          <w:lang w:val="en-US" w:eastAsia="da-DK"/>
        </w:rPr>
        <w:t>genoptrykt</w:t>
      </w:r>
      <w:proofErr w:type="spellEnd"/>
      <w:r w:rsidRPr="00C94ABF">
        <w:rPr>
          <w:rFonts w:eastAsia="Times New Roman"/>
          <w:szCs w:val="24"/>
          <w:lang w:val="en-US" w:eastAsia="da-DK"/>
        </w:rPr>
        <w:t xml:space="preserve"> </w:t>
      </w:r>
      <w:proofErr w:type="spellStart"/>
      <w:r w:rsidRPr="00C94ABF">
        <w:rPr>
          <w:rFonts w:eastAsia="Times New Roman"/>
          <w:szCs w:val="24"/>
          <w:lang w:val="en-US" w:eastAsia="da-DK"/>
        </w:rPr>
        <w:t>i</w:t>
      </w:r>
      <w:proofErr w:type="spellEnd"/>
      <w:r w:rsidRPr="00C94ABF">
        <w:rPr>
          <w:rFonts w:eastAsia="Times New Roman"/>
          <w:szCs w:val="24"/>
          <w:lang w:val="en-US" w:eastAsia="da-DK"/>
        </w:rPr>
        <w:t xml:space="preserve"> </w:t>
      </w:r>
      <w:r w:rsidR="00601B3B">
        <w:rPr>
          <w:rFonts w:eastAsia="Times New Roman"/>
          <w:szCs w:val="24"/>
          <w:lang w:val="en-US" w:eastAsia="da-DK"/>
        </w:rPr>
        <w:t xml:space="preserve">K.A. </w:t>
      </w:r>
      <w:proofErr w:type="spellStart"/>
      <w:r w:rsidRPr="00C94ABF">
        <w:rPr>
          <w:rFonts w:eastAsia="Times New Roman"/>
          <w:szCs w:val="24"/>
          <w:lang w:val="en-US" w:eastAsia="da-DK"/>
        </w:rPr>
        <w:t>Mingst</w:t>
      </w:r>
      <w:proofErr w:type="spellEnd"/>
      <w:r w:rsidRPr="00C94ABF">
        <w:rPr>
          <w:rFonts w:eastAsia="Times New Roman"/>
          <w:szCs w:val="24"/>
          <w:lang w:val="en-US" w:eastAsia="da-DK"/>
        </w:rPr>
        <w:t xml:space="preserve"> </w:t>
      </w:r>
      <w:r w:rsidR="009A643D">
        <w:rPr>
          <w:rFonts w:eastAsia="Times New Roman"/>
          <w:szCs w:val="24"/>
          <w:lang w:val="en-US" w:eastAsia="da-DK"/>
        </w:rPr>
        <w:t xml:space="preserve">&amp; </w:t>
      </w:r>
      <w:r w:rsidRPr="00C94ABF">
        <w:rPr>
          <w:rFonts w:eastAsia="Times New Roman"/>
          <w:szCs w:val="24"/>
          <w:lang w:val="en-US" w:eastAsia="da-DK"/>
        </w:rPr>
        <w:t>J</w:t>
      </w:r>
      <w:r w:rsidR="00601B3B">
        <w:rPr>
          <w:rFonts w:eastAsia="Times New Roman"/>
          <w:szCs w:val="24"/>
          <w:lang w:val="en-US" w:eastAsia="da-DK"/>
        </w:rPr>
        <w:t>.</w:t>
      </w:r>
      <w:r w:rsidRPr="00C94ABF">
        <w:rPr>
          <w:rFonts w:eastAsia="Times New Roman"/>
          <w:szCs w:val="24"/>
          <w:lang w:val="en-US" w:eastAsia="da-DK"/>
        </w:rPr>
        <w:t>L. Snyder (</w:t>
      </w:r>
      <w:proofErr w:type="spellStart"/>
      <w:proofErr w:type="gramStart"/>
      <w:r w:rsidRPr="00C94ABF">
        <w:rPr>
          <w:rFonts w:eastAsia="Times New Roman"/>
          <w:szCs w:val="24"/>
          <w:lang w:val="en-US" w:eastAsia="da-DK"/>
        </w:rPr>
        <w:t>eds</w:t>
      </w:r>
      <w:proofErr w:type="spellEnd"/>
      <w:proofErr w:type="gramEnd"/>
      <w:r w:rsidRPr="00C94ABF">
        <w:rPr>
          <w:rFonts w:eastAsia="Times New Roman"/>
          <w:szCs w:val="24"/>
          <w:lang w:val="en-US" w:eastAsia="da-DK"/>
        </w:rPr>
        <w:t>)</w:t>
      </w:r>
      <w:r w:rsidR="00601B3B">
        <w:rPr>
          <w:rFonts w:eastAsia="Times New Roman"/>
          <w:szCs w:val="24"/>
          <w:lang w:val="en-US" w:eastAsia="da-DK"/>
        </w:rPr>
        <w:t>,</w:t>
      </w:r>
      <w:r w:rsidRPr="00C94ABF">
        <w:rPr>
          <w:rFonts w:eastAsia="Times New Roman"/>
          <w:szCs w:val="24"/>
          <w:lang w:val="en-US" w:eastAsia="da-DK"/>
        </w:rPr>
        <w:t xml:space="preserve"> </w:t>
      </w:r>
      <w:r w:rsidRPr="00BF628E">
        <w:rPr>
          <w:rFonts w:eastAsia="Times New Roman"/>
          <w:i/>
          <w:szCs w:val="24"/>
          <w:lang w:val="en-US" w:eastAsia="da-DK"/>
        </w:rPr>
        <w:t>Essential Readings in World Politics</w:t>
      </w:r>
      <w:r w:rsidR="00852916">
        <w:rPr>
          <w:rFonts w:eastAsia="Times New Roman"/>
          <w:szCs w:val="24"/>
          <w:lang w:val="en-US" w:eastAsia="da-DK"/>
        </w:rPr>
        <w:t>, 4</w:t>
      </w:r>
      <w:r w:rsidR="00852916" w:rsidRPr="00852916">
        <w:rPr>
          <w:rFonts w:eastAsia="Times New Roman"/>
          <w:szCs w:val="24"/>
          <w:vertAlign w:val="superscript"/>
          <w:lang w:val="en-US" w:eastAsia="da-DK"/>
        </w:rPr>
        <w:t>th</w:t>
      </w:r>
      <w:r w:rsidR="00852916">
        <w:rPr>
          <w:rFonts w:eastAsia="Times New Roman"/>
          <w:szCs w:val="24"/>
          <w:lang w:val="en-US" w:eastAsia="da-DK"/>
        </w:rPr>
        <w:t xml:space="preserve"> edition</w:t>
      </w:r>
      <w:r w:rsidRPr="00C94ABF">
        <w:rPr>
          <w:rFonts w:eastAsia="Times New Roman"/>
          <w:szCs w:val="24"/>
          <w:lang w:val="en-US" w:eastAsia="da-DK"/>
        </w:rPr>
        <w:t xml:space="preserve"> (</w:t>
      </w:r>
      <w:r w:rsidR="009272AE">
        <w:rPr>
          <w:rFonts w:eastAsia="Times New Roman"/>
          <w:szCs w:val="24"/>
          <w:lang w:val="en-US" w:eastAsia="da-DK"/>
        </w:rPr>
        <w:t xml:space="preserve">New York: W.W. Norton), </w:t>
      </w:r>
      <w:r w:rsidR="009A643D">
        <w:rPr>
          <w:rFonts w:eastAsia="Times New Roman"/>
          <w:szCs w:val="24"/>
          <w:lang w:val="en-US" w:eastAsia="da-DK"/>
        </w:rPr>
        <w:t xml:space="preserve">pp. </w:t>
      </w:r>
      <w:r w:rsidR="00852916">
        <w:rPr>
          <w:rFonts w:eastAsia="Times New Roman"/>
          <w:szCs w:val="24"/>
          <w:lang w:val="en-US" w:eastAsia="da-DK"/>
        </w:rPr>
        <w:t>292-319</w:t>
      </w:r>
      <w:r w:rsidR="009272AE">
        <w:rPr>
          <w:rFonts w:eastAsia="Times New Roman"/>
          <w:szCs w:val="24"/>
          <w:lang w:val="en-US" w:eastAsia="da-DK"/>
        </w:rPr>
        <w:t xml:space="preserve"> </w:t>
      </w:r>
      <w:r w:rsidR="00AF1E32">
        <w:rPr>
          <w:rFonts w:eastAsia="Times New Roman"/>
          <w:szCs w:val="24"/>
          <w:lang w:val="en-US" w:eastAsia="da-DK"/>
        </w:rPr>
        <w:t>(</w:t>
      </w:r>
      <w:r w:rsidR="00852916">
        <w:rPr>
          <w:rFonts w:eastAsia="Times New Roman"/>
          <w:szCs w:val="24"/>
          <w:lang w:val="en-US" w:eastAsia="da-DK"/>
        </w:rPr>
        <w:t>28</w:t>
      </w:r>
      <w:r w:rsidR="00AF1E32">
        <w:rPr>
          <w:rFonts w:eastAsia="Times New Roman"/>
          <w:szCs w:val="24"/>
          <w:lang w:val="en-US" w:eastAsia="da-DK"/>
        </w:rPr>
        <w:t xml:space="preserve"> pages) </w:t>
      </w:r>
      <w:r w:rsidR="009272AE">
        <w:rPr>
          <w:lang w:val="en-US"/>
        </w:rPr>
        <w:t>(copy in compendium).</w:t>
      </w:r>
    </w:p>
    <w:p w:rsidR="006E56F3" w:rsidRPr="00D80F8A" w:rsidRDefault="006E56F3" w:rsidP="004D7B94">
      <w:pPr>
        <w:spacing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Knudsen, Tonny Brems (2015)</w:t>
      </w:r>
      <w:r w:rsidR="009D19FB">
        <w:rPr>
          <w:rFonts w:cs="Times New Roman"/>
          <w:szCs w:val="24"/>
          <w:lang w:val="en-US"/>
        </w:rPr>
        <w:t xml:space="preserve"> </w:t>
      </w:r>
      <w:r w:rsidR="009D19FB">
        <w:rPr>
          <w:lang w:val="en-US"/>
        </w:rPr>
        <w:t>Primary institutions and international organizations: Theorizing continuity and change</w:t>
      </w:r>
      <w:r w:rsidR="004D7B94">
        <w:rPr>
          <w:lang w:val="en-US"/>
        </w:rPr>
        <w:t>.</w:t>
      </w:r>
      <w:r w:rsidR="009D19FB">
        <w:rPr>
          <w:lang w:val="en-US"/>
        </w:rPr>
        <w:t xml:space="preserve"> </w:t>
      </w:r>
      <w:proofErr w:type="gramStart"/>
      <w:r w:rsidR="009D19FB">
        <w:rPr>
          <w:lang w:val="en-US"/>
        </w:rPr>
        <w:t>Paper for the 9</w:t>
      </w:r>
      <w:r w:rsidR="009D19FB" w:rsidRPr="009D19FB">
        <w:rPr>
          <w:vertAlign w:val="superscript"/>
          <w:lang w:val="en-US"/>
        </w:rPr>
        <w:t>th</w:t>
      </w:r>
      <w:r w:rsidR="009D19FB">
        <w:rPr>
          <w:lang w:val="en-US"/>
        </w:rPr>
        <w:t xml:space="preserve"> Pan-European Conference on International Relations, Sicily, 23-26 </w:t>
      </w:r>
      <w:proofErr w:type="spellStart"/>
      <w:r w:rsidR="009D19FB">
        <w:rPr>
          <w:lang w:val="en-US"/>
        </w:rPr>
        <w:t>Sptember</w:t>
      </w:r>
      <w:proofErr w:type="spellEnd"/>
      <w:r w:rsidR="009D19FB">
        <w:rPr>
          <w:lang w:val="en-US"/>
        </w:rPr>
        <w:t xml:space="preserve"> 2015 (27 pages)</w:t>
      </w:r>
      <w:r w:rsidR="009272AE">
        <w:rPr>
          <w:lang w:val="en-US"/>
        </w:rPr>
        <w:t xml:space="preserve"> (copy in compendium).</w:t>
      </w:r>
      <w:proofErr w:type="gramEnd"/>
    </w:p>
    <w:p w:rsidR="00D3274F" w:rsidRDefault="00D3274F" w:rsidP="004D7B94">
      <w:pPr>
        <w:spacing w:line="24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Kreppel</w:t>
      </w:r>
      <w:proofErr w:type="spellEnd"/>
      <w:r>
        <w:rPr>
          <w:lang w:val="en-US"/>
        </w:rPr>
        <w:t xml:space="preserve">, A. (2014) ‘Typologies and Classifications’ in S. Martin, T. </w:t>
      </w:r>
      <w:proofErr w:type="spellStart"/>
      <w:r>
        <w:rPr>
          <w:lang w:val="en-US"/>
        </w:rPr>
        <w:t>Saalfeld</w:t>
      </w:r>
      <w:proofErr w:type="spellEnd"/>
      <w:r>
        <w:rPr>
          <w:lang w:val="en-US"/>
        </w:rPr>
        <w:t xml:space="preserve"> </w:t>
      </w:r>
      <w:r w:rsidR="009A643D">
        <w:rPr>
          <w:lang w:val="en-US"/>
        </w:rPr>
        <w:t>&amp; K.</w:t>
      </w:r>
      <w:r>
        <w:rPr>
          <w:lang w:val="en-US"/>
        </w:rPr>
        <w:t xml:space="preserve">W. </w:t>
      </w:r>
      <w:proofErr w:type="spellStart"/>
      <w:r>
        <w:rPr>
          <w:lang w:val="en-US"/>
        </w:rPr>
        <w:t>Strøm</w:t>
      </w:r>
      <w:proofErr w:type="spellEnd"/>
      <w:r>
        <w:rPr>
          <w:lang w:val="en-US"/>
        </w:rPr>
        <w:t xml:space="preserve"> (eds.)</w:t>
      </w:r>
      <w:r w:rsidRPr="00EA11B0">
        <w:rPr>
          <w:i/>
          <w:lang w:val="en-US"/>
        </w:rPr>
        <w:t xml:space="preserve"> The Oxford Handbook of Legislative Studies, </w:t>
      </w:r>
      <w:r>
        <w:rPr>
          <w:lang w:val="en-US"/>
        </w:rPr>
        <w:t>Oxford: Oxford University Press, pp. 82-100 (</w:t>
      </w:r>
      <w:r w:rsidR="00AF1E32">
        <w:rPr>
          <w:lang w:val="en-US"/>
        </w:rPr>
        <w:t>1</w:t>
      </w:r>
      <w:r>
        <w:rPr>
          <w:lang w:val="en-US"/>
        </w:rPr>
        <w:t>9 pages)</w:t>
      </w:r>
      <w:r w:rsidR="007C6F91">
        <w:rPr>
          <w:lang w:val="en-US"/>
        </w:rPr>
        <w:t xml:space="preserve"> (copy in compendium)</w:t>
      </w:r>
      <w:r w:rsidR="009272AE">
        <w:rPr>
          <w:lang w:val="en-US"/>
        </w:rPr>
        <w:t>.</w:t>
      </w:r>
    </w:p>
    <w:p w:rsidR="0029039F" w:rsidRPr="00080D21" w:rsidRDefault="0029039F" w:rsidP="004D7B94">
      <w:pPr>
        <w:spacing w:line="240" w:lineRule="auto"/>
        <w:ind w:left="567" w:hanging="567"/>
        <w:rPr>
          <w:lang w:val="en-US"/>
        </w:rPr>
      </w:pPr>
      <w:proofErr w:type="gramStart"/>
      <w:r w:rsidRPr="00756091">
        <w:rPr>
          <w:lang w:val="en-US"/>
        </w:rPr>
        <w:t>Loughlin</w:t>
      </w:r>
      <w:r>
        <w:rPr>
          <w:lang w:val="en-US"/>
        </w:rPr>
        <w:t>, J. (201</w:t>
      </w:r>
      <w:r w:rsidR="00852916">
        <w:rPr>
          <w:lang w:val="en-US"/>
        </w:rPr>
        <w:t>4</w:t>
      </w:r>
      <w:r>
        <w:rPr>
          <w:lang w:val="en-US"/>
        </w:rPr>
        <w:t>) ‘</w:t>
      </w:r>
      <w:r w:rsidRPr="00756091">
        <w:rPr>
          <w:lang w:val="en-US"/>
        </w:rPr>
        <w:t>Federal an</w:t>
      </w:r>
      <w:r>
        <w:rPr>
          <w:lang w:val="en-US"/>
        </w:rPr>
        <w:t>d local government institutions’</w:t>
      </w:r>
      <w:r w:rsidRPr="00716C05">
        <w:rPr>
          <w:lang w:val="en-US"/>
        </w:rPr>
        <w:t xml:space="preserve">, in </w:t>
      </w:r>
      <w:r w:rsidR="00601B3B">
        <w:rPr>
          <w:lang w:val="en-US"/>
        </w:rPr>
        <w:t xml:space="preserve">D. </w:t>
      </w:r>
      <w:proofErr w:type="spellStart"/>
      <w:r w:rsidRPr="00716C05">
        <w:rPr>
          <w:lang w:val="en-US"/>
        </w:rPr>
        <w:t>Caramani</w:t>
      </w:r>
      <w:proofErr w:type="spellEnd"/>
      <w:r w:rsidRPr="00716C05">
        <w:rPr>
          <w:lang w:val="en-US"/>
        </w:rPr>
        <w:t xml:space="preserve"> (ed.) </w:t>
      </w:r>
      <w:r w:rsidRPr="00716C05">
        <w:rPr>
          <w:i/>
          <w:lang w:val="en-US"/>
        </w:rPr>
        <w:t>Comparative Politics</w:t>
      </w:r>
      <w:r w:rsidRPr="00716C05">
        <w:rPr>
          <w:lang w:val="en-US"/>
        </w:rPr>
        <w:t>.</w:t>
      </w:r>
      <w:proofErr w:type="gramEnd"/>
      <w:r w:rsidRPr="00716C05">
        <w:rPr>
          <w:lang w:val="en-US"/>
        </w:rPr>
        <w:t xml:space="preserve"> New York </w:t>
      </w:r>
      <w:r w:rsidR="009A643D">
        <w:rPr>
          <w:lang w:val="en-US"/>
        </w:rPr>
        <w:t xml:space="preserve">&amp; </w:t>
      </w:r>
      <w:r w:rsidRPr="00716C05">
        <w:rPr>
          <w:lang w:val="en-US"/>
        </w:rPr>
        <w:t>O</w:t>
      </w:r>
      <w:r>
        <w:rPr>
          <w:lang w:val="en-US"/>
        </w:rPr>
        <w:t>xford: Oxford University Press</w:t>
      </w:r>
      <w:r w:rsidR="009A643D">
        <w:rPr>
          <w:lang w:val="en-US"/>
        </w:rPr>
        <w:t>, pp.</w:t>
      </w:r>
      <w:r>
        <w:rPr>
          <w:lang w:val="en-US"/>
        </w:rPr>
        <w:t xml:space="preserve"> </w:t>
      </w:r>
      <w:r w:rsidR="00852916">
        <w:rPr>
          <w:lang w:val="en-US"/>
        </w:rPr>
        <w:t>181-196</w:t>
      </w:r>
      <w:r w:rsidR="00F82394">
        <w:rPr>
          <w:lang w:val="en-US"/>
        </w:rPr>
        <w:t xml:space="preserve"> (1</w:t>
      </w:r>
      <w:r w:rsidR="00852916">
        <w:rPr>
          <w:lang w:val="en-US"/>
        </w:rPr>
        <w:t>6</w:t>
      </w:r>
      <w:r w:rsidR="00F82394">
        <w:rPr>
          <w:lang w:val="en-US"/>
        </w:rPr>
        <w:t xml:space="preserve"> pages)</w:t>
      </w:r>
      <w:r w:rsidR="00080D21">
        <w:rPr>
          <w:lang w:val="en-US"/>
        </w:rPr>
        <w:t xml:space="preserve"> (copy in compendium)</w:t>
      </w:r>
      <w:r w:rsidR="009272AE">
        <w:rPr>
          <w:lang w:val="en-US"/>
        </w:rPr>
        <w:t xml:space="preserve">. </w:t>
      </w:r>
    </w:p>
    <w:p w:rsidR="004C207C" w:rsidRPr="00C20DA4" w:rsidRDefault="004C207C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rPr>
          <w:lang w:val="en-GB"/>
        </w:rPr>
      </w:pPr>
      <w:r w:rsidRPr="00C20DA4">
        <w:rPr>
          <w:lang w:val="en-GB"/>
        </w:rPr>
        <w:t xml:space="preserve">McAlister, I. </w:t>
      </w:r>
      <w:r w:rsidR="009A643D">
        <w:rPr>
          <w:lang w:val="en-GB"/>
        </w:rPr>
        <w:t xml:space="preserve">&amp; </w:t>
      </w:r>
      <w:proofErr w:type="spellStart"/>
      <w:r w:rsidRPr="00C20DA4">
        <w:rPr>
          <w:lang w:val="en-GB"/>
        </w:rPr>
        <w:t>Studlar</w:t>
      </w:r>
      <w:proofErr w:type="spellEnd"/>
      <w:r w:rsidRPr="00C20DA4">
        <w:rPr>
          <w:lang w:val="en-GB"/>
        </w:rPr>
        <w:t xml:space="preserve">, D. (2002) ’Electoral systems and women’s representation: a long-term perspective’, </w:t>
      </w:r>
      <w:r w:rsidRPr="00C20DA4">
        <w:rPr>
          <w:i/>
          <w:lang w:val="en-GB"/>
        </w:rPr>
        <w:t>Representation</w:t>
      </w:r>
      <w:r w:rsidR="009A643D">
        <w:rPr>
          <w:lang w:val="en-GB"/>
        </w:rPr>
        <w:t xml:space="preserve"> 39</w:t>
      </w:r>
      <w:r w:rsidRPr="00C20DA4">
        <w:rPr>
          <w:lang w:val="en-GB"/>
        </w:rPr>
        <w:t>(1): 3-14 (12 pages)</w:t>
      </w:r>
      <w:r w:rsidR="00080D21" w:rsidRPr="00C20DA4">
        <w:rPr>
          <w:lang w:val="en-GB"/>
        </w:rPr>
        <w:t xml:space="preserve"> </w:t>
      </w:r>
      <w:r w:rsidR="00080D21">
        <w:rPr>
          <w:rFonts w:cs="Times New Roman"/>
          <w:szCs w:val="24"/>
          <w:lang w:val="en-US"/>
        </w:rPr>
        <w:t>(online article)</w:t>
      </w:r>
      <w:r w:rsidR="008F2427">
        <w:rPr>
          <w:rFonts w:cs="Times New Roman"/>
          <w:szCs w:val="24"/>
          <w:lang w:val="en-US"/>
        </w:rPr>
        <w:t xml:space="preserve">. </w:t>
      </w:r>
    </w:p>
    <w:p w:rsidR="000D4906" w:rsidRDefault="000D4906" w:rsidP="004D7B94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color w:val="000000"/>
          <w:szCs w:val="24"/>
          <w:lang w:val="en-US" w:eastAsia="da-DK"/>
        </w:rPr>
      </w:pPr>
      <w:proofErr w:type="spellStart"/>
      <w:r w:rsidRPr="000D4906">
        <w:rPr>
          <w:rFonts w:cs="Times New Roman"/>
          <w:color w:val="000000"/>
          <w:szCs w:val="24"/>
          <w:lang w:val="en-US" w:eastAsia="da-DK"/>
        </w:rPr>
        <w:t>Moravcsik</w:t>
      </w:r>
      <w:proofErr w:type="spellEnd"/>
      <w:r w:rsidRPr="000D4906">
        <w:rPr>
          <w:rFonts w:cs="Times New Roman"/>
          <w:color w:val="000000"/>
          <w:szCs w:val="24"/>
          <w:lang w:val="en-US" w:eastAsia="da-DK"/>
        </w:rPr>
        <w:t>, A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</w:t>
      </w:r>
      <w:r w:rsidR="009A643D">
        <w:rPr>
          <w:rFonts w:cs="Times New Roman"/>
          <w:color w:val="000000"/>
          <w:szCs w:val="24"/>
          <w:lang w:val="en-US" w:eastAsia="da-DK"/>
        </w:rPr>
        <w:t xml:space="preserve">&amp; </w:t>
      </w:r>
      <w:r w:rsidR="00F82394">
        <w:rPr>
          <w:rFonts w:cs="Times New Roman"/>
          <w:color w:val="000000"/>
          <w:szCs w:val="24"/>
          <w:lang w:val="en-US" w:eastAsia="da-DK"/>
        </w:rPr>
        <w:t>F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="00F82394">
        <w:rPr>
          <w:rFonts w:cs="Times New Roman"/>
          <w:color w:val="000000"/>
          <w:szCs w:val="24"/>
          <w:lang w:val="en-US" w:eastAsia="da-DK"/>
        </w:rPr>
        <w:t xml:space="preserve"> </w:t>
      </w:r>
      <w:proofErr w:type="spellStart"/>
      <w:r w:rsidR="00F82394">
        <w:rPr>
          <w:rFonts w:cs="Times New Roman"/>
          <w:color w:val="000000"/>
          <w:szCs w:val="24"/>
          <w:lang w:val="en-US" w:eastAsia="da-DK"/>
        </w:rPr>
        <w:t>Schimmelfennig</w:t>
      </w:r>
      <w:proofErr w:type="spellEnd"/>
      <w:r w:rsidR="00F82394">
        <w:rPr>
          <w:rFonts w:cs="Times New Roman"/>
          <w:color w:val="000000"/>
          <w:szCs w:val="24"/>
          <w:lang w:val="en-US" w:eastAsia="da-DK"/>
        </w:rPr>
        <w:t xml:space="preserve"> (2009) 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‘Liberal </w:t>
      </w:r>
      <w:proofErr w:type="spellStart"/>
      <w:r w:rsidRPr="000D4906">
        <w:rPr>
          <w:rFonts w:cs="Times New Roman"/>
          <w:color w:val="000000"/>
          <w:szCs w:val="24"/>
          <w:lang w:val="en-US" w:eastAsia="da-DK"/>
        </w:rPr>
        <w:t>Intergovernmentalism</w:t>
      </w:r>
      <w:proofErr w:type="spellEnd"/>
      <w:r w:rsidRPr="000D4906">
        <w:rPr>
          <w:rFonts w:cs="Times New Roman"/>
          <w:color w:val="000000"/>
          <w:szCs w:val="24"/>
          <w:lang w:val="en-US" w:eastAsia="da-DK"/>
        </w:rPr>
        <w:t>’, in A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Wiener </w:t>
      </w:r>
      <w:r w:rsidR="009A643D">
        <w:rPr>
          <w:rFonts w:cs="Times New Roman"/>
          <w:color w:val="000000"/>
          <w:szCs w:val="24"/>
          <w:lang w:val="en-US" w:eastAsia="da-DK"/>
        </w:rPr>
        <w:t>&amp;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T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</w:t>
      </w:r>
      <w:proofErr w:type="spellStart"/>
      <w:r w:rsidRPr="000D4906">
        <w:rPr>
          <w:rFonts w:cs="Times New Roman"/>
          <w:color w:val="000000"/>
          <w:szCs w:val="24"/>
          <w:lang w:val="en-US" w:eastAsia="da-DK"/>
        </w:rPr>
        <w:t>Diez</w:t>
      </w:r>
      <w:proofErr w:type="spellEnd"/>
      <w:r w:rsidRPr="000D4906">
        <w:rPr>
          <w:rFonts w:cs="Times New Roman"/>
          <w:color w:val="000000"/>
          <w:szCs w:val="24"/>
          <w:lang w:val="en-US" w:eastAsia="da-DK"/>
        </w:rPr>
        <w:t xml:space="preserve"> (</w:t>
      </w:r>
      <w:proofErr w:type="spellStart"/>
      <w:proofErr w:type="gramStart"/>
      <w:r w:rsidRPr="000D4906">
        <w:rPr>
          <w:rFonts w:cs="Times New Roman"/>
          <w:color w:val="000000"/>
          <w:szCs w:val="24"/>
          <w:lang w:val="en-US" w:eastAsia="da-DK"/>
        </w:rPr>
        <w:t>eds</w:t>
      </w:r>
      <w:proofErr w:type="spellEnd"/>
      <w:proofErr w:type="gramEnd"/>
      <w:r w:rsidRPr="000D4906">
        <w:rPr>
          <w:rFonts w:cs="Times New Roman"/>
          <w:color w:val="000000"/>
          <w:szCs w:val="24"/>
          <w:lang w:val="en-US" w:eastAsia="da-DK"/>
        </w:rPr>
        <w:t>)</w:t>
      </w:r>
      <w:r w:rsidR="00601B3B">
        <w:rPr>
          <w:rFonts w:cs="Times New Roman"/>
          <w:color w:val="000000"/>
          <w:szCs w:val="24"/>
          <w:lang w:val="en-US" w:eastAsia="da-DK"/>
        </w:rPr>
        <w:t>,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</w:t>
      </w:r>
      <w:r w:rsidRPr="004D7B94">
        <w:rPr>
          <w:rFonts w:cs="Times New Roman"/>
          <w:i/>
          <w:color w:val="000000"/>
          <w:szCs w:val="24"/>
          <w:lang w:val="en-US" w:eastAsia="da-DK"/>
        </w:rPr>
        <w:t>European Integration Theory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. </w:t>
      </w:r>
      <w:proofErr w:type="gramStart"/>
      <w:r w:rsidRPr="000D4906">
        <w:rPr>
          <w:rFonts w:cs="Times New Roman"/>
          <w:color w:val="000000"/>
          <w:szCs w:val="24"/>
          <w:lang w:val="en-US" w:eastAsia="da-DK"/>
        </w:rPr>
        <w:t>2nd edition.</w:t>
      </w:r>
      <w:proofErr w:type="gramEnd"/>
      <w:r w:rsidRPr="000D4906">
        <w:rPr>
          <w:rFonts w:cs="Times New Roman"/>
          <w:color w:val="000000"/>
          <w:szCs w:val="24"/>
          <w:lang w:val="en-US" w:eastAsia="da-DK"/>
        </w:rPr>
        <w:t xml:space="preserve"> Oxford: Oxford University Press, pp. 67-87 (21 pages)</w:t>
      </w:r>
      <w:r w:rsidR="009272AE">
        <w:rPr>
          <w:rFonts w:cs="Times New Roman"/>
          <w:color w:val="000000"/>
          <w:szCs w:val="24"/>
          <w:lang w:val="en-US" w:eastAsia="da-DK"/>
        </w:rPr>
        <w:t xml:space="preserve"> </w:t>
      </w:r>
      <w:r w:rsidR="009272AE">
        <w:rPr>
          <w:lang w:val="en-US"/>
        </w:rPr>
        <w:t xml:space="preserve">(copy in compendium). </w:t>
      </w:r>
    </w:p>
    <w:p w:rsidR="00476ACB" w:rsidRDefault="009A643D" w:rsidP="004D7B94">
      <w:pPr>
        <w:spacing w:line="24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Niemann</w:t>
      </w:r>
      <w:proofErr w:type="spellEnd"/>
      <w:r>
        <w:rPr>
          <w:lang w:val="en-US"/>
        </w:rPr>
        <w:t>, A.</w:t>
      </w:r>
      <w:r w:rsidR="00476ACB" w:rsidRPr="00476ACB">
        <w:rPr>
          <w:lang w:val="en-US"/>
        </w:rPr>
        <w:t xml:space="preserve"> &amp; </w:t>
      </w:r>
      <w:r w:rsidR="00601B3B">
        <w:rPr>
          <w:lang w:val="en-US"/>
        </w:rPr>
        <w:t xml:space="preserve">D. </w:t>
      </w:r>
      <w:proofErr w:type="spellStart"/>
      <w:r w:rsidR="00476ACB" w:rsidRPr="00476ACB">
        <w:rPr>
          <w:lang w:val="en-US"/>
        </w:rPr>
        <w:t>Ioannou</w:t>
      </w:r>
      <w:proofErr w:type="spellEnd"/>
      <w:r w:rsidR="00476ACB" w:rsidRPr="00476ACB">
        <w:rPr>
          <w:lang w:val="en-US"/>
        </w:rPr>
        <w:t xml:space="preserve"> (2015) ‘European economic integration in times of crisis: a case of </w:t>
      </w:r>
      <w:proofErr w:type="spellStart"/>
      <w:r w:rsidR="00476ACB" w:rsidRPr="00476ACB">
        <w:rPr>
          <w:lang w:val="en-US"/>
        </w:rPr>
        <w:t>neofunctionalism</w:t>
      </w:r>
      <w:proofErr w:type="spellEnd"/>
      <w:r w:rsidR="00476ACB" w:rsidRPr="00476ACB">
        <w:rPr>
          <w:lang w:val="en-US"/>
        </w:rPr>
        <w:t xml:space="preserve">?’ </w:t>
      </w:r>
      <w:r w:rsidR="00476ACB" w:rsidRPr="00476ACB">
        <w:rPr>
          <w:i/>
          <w:iCs/>
          <w:lang w:val="en-US"/>
        </w:rPr>
        <w:t>Journal of European Public Policy,</w:t>
      </w:r>
      <w:r w:rsidR="00476ACB" w:rsidRPr="00476ACB">
        <w:rPr>
          <w:iCs/>
          <w:lang w:val="en-US"/>
        </w:rPr>
        <w:t xml:space="preserve"> 22</w:t>
      </w:r>
      <w:r>
        <w:rPr>
          <w:iCs/>
          <w:lang w:val="en-US"/>
        </w:rPr>
        <w:t>(</w:t>
      </w:r>
      <w:r w:rsidR="00476ACB" w:rsidRPr="00476ACB">
        <w:rPr>
          <w:lang w:val="en-US"/>
        </w:rPr>
        <w:t>2</w:t>
      </w:r>
      <w:r>
        <w:rPr>
          <w:lang w:val="en-US"/>
        </w:rPr>
        <w:t>):</w:t>
      </w:r>
      <w:r w:rsidR="00476ACB" w:rsidRPr="00476ACB">
        <w:rPr>
          <w:lang w:val="en-US"/>
        </w:rPr>
        <w:t xml:space="preserve"> 196-215 </w:t>
      </w:r>
      <w:r w:rsidR="00AF1E32">
        <w:rPr>
          <w:lang w:val="en-US"/>
        </w:rPr>
        <w:t>(20</w:t>
      </w:r>
      <w:r w:rsidR="00F62577">
        <w:rPr>
          <w:lang w:val="en-US"/>
        </w:rPr>
        <w:t xml:space="preserve"> pages)</w:t>
      </w:r>
      <w:r w:rsidR="008F2427">
        <w:rPr>
          <w:lang w:val="en-US"/>
        </w:rPr>
        <w:t xml:space="preserve"> (online article).</w:t>
      </w:r>
    </w:p>
    <w:p w:rsidR="000D4906" w:rsidRDefault="000D4906" w:rsidP="004D7B94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color w:val="000000"/>
          <w:szCs w:val="24"/>
          <w:lang w:val="en-US" w:eastAsia="da-DK"/>
        </w:rPr>
      </w:pPr>
      <w:proofErr w:type="spellStart"/>
      <w:r w:rsidRPr="000D4906">
        <w:rPr>
          <w:rFonts w:cs="Times New Roman"/>
          <w:color w:val="000000"/>
          <w:szCs w:val="24"/>
          <w:lang w:val="en-US" w:eastAsia="da-DK"/>
        </w:rPr>
        <w:t>Niemann</w:t>
      </w:r>
      <w:proofErr w:type="spellEnd"/>
      <w:r w:rsidRPr="000D4906">
        <w:rPr>
          <w:rFonts w:cs="Times New Roman"/>
          <w:color w:val="000000"/>
          <w:szCs w:val="24"/>
          <w:lang w:val="en-US" w:eastAsia="da-DK"/>
        </w:rPr>
        <w:t>, A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</w:t>
      </w:r>
      <w:r w:rsidR="009A643D">
        <w:rPr>
          <w:rFonts w:cs="Times New Roman"/>
          <w:color w:val="000000"/>
          <w:szCs w:val="24"/>
          <w:lang w:val="en-US" w:eastAsia="da-DK"/>
        </w:rPr>
        <w:t xml:space="preserve">&amp; </w:t>
      </w:r>
      <w:r w:rsidRPr="000D4906">
        <w:rPr>
          <w:rFonts w:cs="Times New Roman"/>
          <w:color w:val="000000"/>
          <w:szCs w:val="24"/>
          <w:lang w:val="en-US" w:eastAsia="da-DK"/>
        </w:rPr>
        <w:t>P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="00F82394">
        <w:rPr>
          <w:rFonts w:cs="Times New Roman"/>
          <w:color w:val="000000"/>
          <w:szCs w:val="24"/>
          <w:lang w:val="en-US" w:eastAsia="da-DK"/>
        </w:rPr>
        <w:t xml:space="preserve">C. </w:t>
      </w:r>
      <w:proofErr w:type="spellStart"/>
      <w:r w:rsidR="00F82394">
        <w:rPr>
          <w:rFonts w:cs="Times New Roman"/>
          <w:color w:val="000000"/>
          <w:szCs w:val="24"/>
          <w:lang w:val="en-US" w:eastAsia="da-DK"/>
        </w:rPr>
        <w:t>Schmitter</w:t>
      </w:r>
      <w:proofErr w:type="spellEnd"/>
      <w:r w:rsidR="00F82394">
        <w:rPr>
          <w:rFonts w:cs="Times New Roman"/>
          <w:color w:val="000000"/>
          <w:szCs w:val="24"/>
          <w:lang w:val="en-US" w:eastAsia="da-DK"/>
        </w:rPr>
        <w:t xml:space="preserve"> (2009)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‘Neo-functionalism’, in A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Wiener </w:t>
      </w:r>
      <w:r w:rsidR="009A643D">
        <w:rPr>
          <w:rFonts w:cs="Times New Roman"/>
          <w:color w:val="000000"/>
          <w:szCs w:val="24"/>
          <w:lang w:val="en-US" w:eastAsia="da-DK"/>
        </w:rPr>
        <w:t xml:space="preserve">&amp; </w:t>
      </w:r>
      <w:r w:rsidRPr="000D4906">
        <w:rPr>
          <w:rFonts w:cs="Times New Roman"/>
          <w:color w:val="000000"/>
          <w:szCs w:val="24"/>
          <w:lang w:val="en-US" w:eastAsia="da-DK"/>
        </w:rPr>
        <w:t>T</w:t>
      </w:r>
      <w:r w:rsidR="00601B3B">
        <w:rPr>
          <w:rFonts w:cs="Times New Roman"/>
          <w:color w:val="000000"/>
          <w:szCs w:val="24"/>
          <w:lang w:val="en-US" w:eastAsia="da-DK"/>
        </w:rPr>
        <w:t>.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</w:t>
      </w:r>
      <w:proofErr w:type="spellStart"/>
      <w:r w:rsidRPr="000D4906">
        <w:rPr>
          <w:rFonts w:cs="Times New Roman"/>
          <w:color w:val="000000"/>
          <w:szCs w:val="24"/>
          <w:lang w:val="en-US" w:eastAsia="da-DK"/>
        </w:rPr>
        <w:t>Diez</w:t>
      </w:r>
      <w:proofErr w:type="spellEnd"/>
      <w:r w:rsidRPr="000D4906">
        <w:rPr>
          <w:rFonts w:cs="Times New Roman"/>
          <w:color w:val="000000"/>
          <w:szCs w:val="24"/>
          <w:lang w:val="en-US" w:eastAsia="da-DK"/>
        </w:rPr>
        <w:t xml:space="preserve"> (</w:t>
      </w:r>
      <w:proofErr w:type="spellStart"/>
      <w:proofErr w:type="gramStart"/>
      <w:r w:rsidRPr="000D4906">
        <w:rPr>
          <w:rFonts w:cs="Times New Roman"/>
          <w:color w:val="000000"/>
          <w:szCs w:val="24"/>
          <w:lang w:val="en-US" w:eastAsia="da-DK"/>
        </w:rPr>
        <w:t>eds</w:t>
      </w:r>
      <w:proofErr w:type="spellEnd"/>
      <w:proofErr w:type="gramEnd"/>
      <w:r w:rsidRPr="000D4906">
        <w:rPr>
          <w:rFonts w:cs="Times New Roman"/>
          <w:color w:val="000000"/>
          <w:szCs w:val="24"/>
          <w:lang w:val="en-US" w:eastAsia="da-DK"/>
        </w:rPr>
        <w:t>)</w:t>
      </w:r>
      <w:r w:rsidR="00601B3B">
        <w:rPr>
          <w:rFonts w:cs="Times New Roman"/>
          <w:color w:val="000000"/>
          <w:szCs w:val="24"/>
          <w:lang w:val="en-US" w:eastAsia="da-DK"/>
        </w:rPr>
        <w:t>,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 </w:t>
      </w:r>
      <w:r w:rsidRPr="000D4906">
        <w:rPr>
          <w:rFonts w:cs="Times New Roman"/>
          <w:i/>
          <w:color w:val="000000"/>
          <w:szCs w:val="24"/>
          <w:lang w:val="en-US" w:eastAsia="da-DK"/>
        </w:rPr>
        <w:t>European Integration Theory</w:t>
      </w:r>
      <w:r w:rsidRPr="000D4906">
        <w:rPr>
          <w:rFonts w:cs="Times New Roman"/>
          <w:color w:val="000000"/>
          <w:szCs w:val="24"/>
          <w:lang w:val="en-US" w:eastAsia="da-DK"/>
        </w:rPr>
        <w:t xml:space="preserve">. </w:t>
      </w:r>
      <w:proofErr w:type="gramStart"/>
      <w:r w:rsidRPr="000D4906">
        <w:rPr>
          <w:rFonts w:cs="Times New Roman"/>
          <w:color w:val="000000"/>
          <w:szCs w:val="24"/>
          <w:lang w:val="en-US" w:eastAsia="da-DK"/>
        </w:rPr>
        <w:t>2nd edition.</w:t>
      </w:r>
      <w:proofErr w:type="gramEnd"/>
      <w:r w:rsidRPr="000D4906">
        <w:rPr>
          <w:rFonts w:cs="Times New Roman"/>
          <w:color w:val="000000"/>
          <w:szCs w:val="24"/>
          <w:lang w:val="en-US" w:eastAsia="da-DK"/>
        </w:rPr>
        <w:t xml:space="preserve"> Oxford: Oxford University Press, pp. 45-65 (21 pages)</w:t>
      </w:r>
      <w:r w:rsidR="009272AE">
        <w:rPr>
          <w:rFonts w:cs="Times New Roman"/>
          <w:color w:val="000000"/>
          <w:szCs w:val="24"/>
          <w:lang w:val="en-US" w:eastAsia="da-DK"/>
        </w:rPr>
        <w:t xml:space="preserve"> </w:t>
      </w:r>
      <w:r w:rsidR="009272AE">
        <w:rPr>
          <w:lang w:val="en-US"/>
        </w:rPr>
        <w:t>(copy in compendium)</w:t>
      </w:r>
      <w:r w:rsidRPr="000D4906">
        <w:rPr>
          <w:rFonts w:cs="Times New Roman"/>
          <w:color w:val="000000"/>
          <w:szCs w:val="24"/>
          <w:lang w:val="en-US" w:eastAsia="da-DK"/>
        </w:rPr>
        <w:t>.</w:t>
      </w:r>
    </w:p>
    <w:p w:rsidR="00766527" w:rsidRDefault="00766527" w:rsidP="004D7B94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lang w:val="en-US"/>
        </w:rPr>
      </w:pPr>
      <w:r w:rsidRPr="004D7B94">
        <w:rPr>
          <w:rFonts w:cs="Times New Roman"/>
          <w:color w:val="000000"/>
          <w:szCs w:val="24"/>
          <w:lang w:val="en-US" w:eastAsia="da-DK"/>
        </w:rPr>
        <w:t>Peterson</w:t>
      </w:r>
      <w:r w:rsidRPr="00766527">
        <w:rPr>
          <w:lang w:val="en-US"/>
        </w:rPr>
        <w:t xml:space="preserve">, </w:t>
      </w:r>
      <w:r>
        <w:rPr>
          <w:lang w:val="en-US"/>
        </w:rPr>
        <w:t>J. (2016) ‘</w:t>
      </w:r>
      <w:r w:rsidRPr="00766527">
        <w:rPr>
          <w:lang w:val="en-US"/>
        </w:rPr>
        <w:t>Juncker's Politic</w:t>
      </w:r>
      <w:r>
        <w:rPr>
          <w:lang w:val="en-US"/>
        </w:rPr>
        <w:t>al European Commission and an EU in Crisis’</w:t>
      </w:r>
      <w:r w:rsidR="009A643D">
        <w:rPr>
          <w:lang w:val="en-US"/>
        </w:rPr>
        <w:t>,</w:t>
      </w:r>
      <w:r w:rsidR="008F2427">
        <w:rPr>
          <w:lang w:val="en-US"/>
        </w:rPr>
        <w:t xml:space="preserve"> </w:t>
      </w:r>
      <w:r w:rsidRPr="00766527">
        <w:rPr>
          <w:lang w:val="en-US"/>
        </w:rPr>
        <w:t xml:space="preserve">JCMS: </w:t>
      </w:r>
      <w:r w:rsidRPr="004D7B94">
        <w:rPr>
          <w:i/>
          <w:lang w:val="en-US"/>
        </w:rPr>
        <w:t>Journal of Common Market Studies</w:t>
      </w:r>
      <w:r w:rsidRPr="00766527">
        <w:rPr>
          <w:lang w:val="en-US"/>
        </w:rPr>
        <w:t xml:space="preserve">. </w:t>
      </w:r>
      <w:proofErr w:type="gramStart"/>
      <w:r w:rsidR="008F2427">
        <w:rPr>
          <w:lang w:val="en-US"/>
        </w:rPr>
        <w:t>Early View.</w:t>
      </w:r>
      <w:proofErr w:type="gramEnd"/>
      <w:r w:rsidR="008F2427">
        <w:rPr>
          <w:lang w:val="en-US"/>
        </w:rPr>
        <w:t xml:space="preserve"> </w:t>
      </w:r>
      <w:r w:rsidR="009272AE">
        <w:rPr>
          <w:lang w:val="en-US"/>
        </w:rPr>
        <w:t xml:space="preserve">(20 pages) </w:t>
      </w:r>
      <w:r w:rsidR="008F2427">
        <w:rPr>
          <w:lang w:val="en-US"/>
        </w:rPr>
        <w:t>(</w:t>
      </w:r>
      <w:proofErr w:type="gramStart"/>
      <w:r w:rsidR="008F2427">
        <w:rPr>
          <w:lang w:val="en-US"/>
        </w:rPr>
        <w:t>o</w:t>
      </w:r>
      <w:r w:rsidR="00530C9A">
        <w:rPr>
          <w:lang w:val="en-US"/>
        </w:rPr>
        <w:t>nline</w:t>
      </w:r>
      <w:proofErr w:type="gramEnd"/>
      <w:r w:rsidR="00530C9A">
        <w:rPr>
          <w:lang w:val="en-US"/>
        </w:rPr>
        <w:t xml:space="preserve"> article)</w:t>
      </w:r>
      <w:r w:rsidR="009272AE">
        <w:rPr>
          <w:lang w:val="en-US"/>
        </w:rPr>
        <w:t>.</w:t>
      </w:r>
      <w:r w:rsidR="00530C9A">
        <w:rPr>
          <w:lang w:val="en-US"/>
        </w:rPr>
        <w:t xml:space="preserve"> </w:t>
      </w:r>
    </w:p>
    <w:p w:rsidR="00BB0BEE" w:rsidRDefault="00BB0BEE" w:rsidP="004D7B94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lang w:val="en-US"/>
        </w:rPr>
      </w:pPr>
      <w:r w:rsidRPr="004D7B94">
        <w:rPr>
          <w:rFonts w:cs="Times New Roman"/>
          <w:color w:val="000000"/>
          <w:szCs w:val="24"/>
          <w:lang w:val="en-US" w:eastAsia="da-DK"/>
        </w:rPr>
        <w:t>Rasmussen</w:t>
      </w:r>
      <w:r w:rsidRPr="00F321E6">
        <w:rPr>
          <w:lang w:val="en-US"/>
        </w:rPr>
        <w:t>, A.</w:t>
      </w:r>
      <w:r w:rsidR="00F82394">
        <w:rPr>
          <w:lang w:val="en-US"/>
        </w:rPr>
        <w:t xml:space="preserve"> &amp; </w:t>
      </w:r>
      <w:r w:rsidR="00601B3B">
        <w:rPr>
          <w:lang w:val="en-US"/>
        </w:rPr>
        <w:t xml:space="preserve">C. </w:t>
      </w:r>
      <w:proofErr w:type="spellStart"/>
      <w:r w:rsidR="00F82394">
        <w:rPr>
          <w:lang w:val="en-US"/>
        </w:rPr>
        <w:t>Reh</w:t>
      </w:r>
      <w:proofErr w:type="spellEnd"/>
      <w:r w:rsidR="00F82394">
        <w:rPr>
          <w:lang w:val="en-US"/>
        </w:rPr>
        <w:t xml:space="preserve"> (2013)</w:t>
      </w:r>
      <w:r w:rsidRPr="00F321E6">
        <w:rPr>
          <w:lang w:val="en-US"/>
        </w:rPr>
        <w:t xml:space="preserve"> </w:t>
      </w:r>
      <w:proofErr w:type="gramStart"/>
      <w:r w:rsidRPr="00F321E6">
        <w:rPr>
          <w:lang w:val="en-US"/>
        </w:rPr>
        <w:t>The</w:t>
      </w:r>
      <w:proofErr w:type="gramEnd"/>
      <w:r w:rsidRPr="00F321E6">
        <w:rPr>
          <w:lang w:val="en-US"/>
        </w:rPr>
        <w:t xml:space="preserve"> consequences of concluding </w:t>
      </w:r>
      <w:proofErr w:type="spellStart"/>
      <w:r w:rsidRPr="00F321E6">
        <w:rPr>
          <w:lang w:val="en-US"/>
        </w:rPr>
        <w:t>codecision</w:t>
      </w:r>
      <w:proofErr w:type="spellEnd"/>
      <w:r w:rsidRPr="00F321E6">
        <w:rPr>
          <w:lang w:val="en-US"/>
        </w:rPr>
        <w:t xml:space="preserve"> early: </w:t>
      </w:r>
      <w:proofErr w:type="spellStart"/>
      <w:r w:rsidRPr="00F321E6">
        <w:rPr>
          <w:lang w:val="en-US"/>
        </w:rPr>
        <w:t>trilogues</w:t>
      </w:r>
      <w:proofErr w:type="spellEnd"/>
      <w:r w:rsidRPr="00F321E6">
        <w:rPr>
          <w:lang w:val="en-US"/>
        </w:rPr>
        <w:t xml:space="preserve"> and intra-institutional bargaining success. </w:t>
      </w:r>
      <w:r w:rsidRPr="004D7B94">
        <w:rPr>
          <w:i/>
          <w:lang w:val="en-US"/>
        </w:rPr>
        <w:t>Journal of European Public Policy</w:t>
      </w:r>
      <w:r w:rsidRPr="00F321E6">
        <w:rPr>
          <w:lang w:val="en-US"/>
        </w:rPr>
        <w:t>, 20(7)</w:t>
      </w:r>
      <w:r w:rsidR="009A643D">
        <w:rPr>
          <w:lang w:val="en-US"/>
        </w:rPr>
        <w:t>:</w:t>
      </w:r>
      <w:r w:rsidRPr="00F321E6">
        <w:rPr>
          <w:lang w:val="en-US"/>
        </w:rPr>
        <w:t xml:space="preserve"> 1006-1024</w:t>
      </w:r>
      <w:r w:rsidR="00AF1E32">
        <w:rPr>
          <w:lang w:val="en-US"/>
        </w:rPr>
        <w:t xml:space="preserve"> </w:t>
      </w:r>
      <w:r>
        <w:rPr>
          <w:lang w:val="en-US"/>
        </w:rPr>
        <w:t>(1</w:t>
      </w:r>
      <w:r w:rsidR="00AF1E32">
        <w:rPr>
          <w:lang w:val="en-US"/>
        </w:rPr>
        <w:t>9</w:t>
      </w:r>
      <w:r>
        <w:rPr>
          <w:lang w:val="en-US"/>
        </w:rPr>
        <w:t xml:space="preserve"> pages)</w:t>
      </w:r>
      <w:r w:rsidR="008F2427">
        <w:rPr>
          <w:lang w:val="en-US"/>
        </w:rPr>
        <w:t xml:space="preserve"> (online article).</w:t>
      </w:r>
    </w:p>
    <w:p w:rsidR="00D3274F" w:rsidRDefault="009A643D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rPr>
          <w:lang w:val="en-US"/>
        </w:rPr>
      </w:pPr>
      <w:r>
        <w:rPr>
          <w:lang w:val="en-US"/>
        </w:rPr>
        <w:lastRenderedPageBreak/>
        <w:t>Schain, M.</w:t>
      </w:r>
      <w:r w:rsidR="00D3274F" w:rsidRPr="00453B69">
        <w:rPr>
          <w:lang w:val="en-US"/>
        </w:rPr>
        <w:t>A. (201</w:t>
      </w:r>
      <w:r w:rsidR="007B4594" w:rsidRPr="00453B69">
        <w:rPr>
          <w:lang w:val="en-US"/>
        </w:rPr>
        <w:t>5</w:t>
      </w:r>
      <w:r w:rsidR="00D3274F" w:rsidRPr="00453B69">
        <w:rPr>
          <w:lang w:val="en-US"/>
        </w:rPr>
        <w:t>) Politics in France</w:t>
      </w:r>
      <w:r w:rsidRPr="00453B69">
        <w:rPr>
          <w:lang w:val="en-US"/>
        </w:rPr>
        <w:t xml:space="preserve"> in </w:t>
      </w:r>
      <w:r w:rsidR="00601B3B" w:rsidRPr="00453B69">
        <w:rPr>
          <w:lang w:val="en-US"/>
        </w:rPr>
        <w:t xml:space="preserve">G.B. </w:t>
      </w:r>
      <w:r w:rsidRPr="00453B69">
        <w:rPr>
          <w:lang w:val="en-US"/>
        </w:rPr>
        <w:t xml:space="preserve">Powell, </w:t>
      </w:r>
      <w:r w:rsidR="00601B3B" w:rsidRPr="00453B69">
        <w:rPr>
          <w:lang w:val="en-US"/>
        </w:rPr>
        <w:t xml:space="preserve">R.J. </w:t>
      </w:r>
      <w:r w:rsidRPr="00453B69">
        <w:rPr>
          <w:lang w:val="en-US"/>
        </w:rPr>
        <w:t>Dalton</w:t>
      </w:r>
      <w:r w:rsidR="00D3274F" w:rsidRPr="00453B69">
        <w:rPr>
          <w:lang w:val="en-US"/>
        </w:rPr>
        <w:t xml:space="preserve"> </w:t>
      </w:r>
      <w:r w:rsidRPr="00453B69">
        <w:rPr>
          <w:lang w:val="en-US"/>
        </w:rPr>
        <w:t xml:space="preserve">&amp; </w:t>
      </w:r>
      <w:r w:rsidR="00601B3B" w:rsidRPr="00453B69">
        <w:rPr>
          <w:lang w:val="en-US"/>
        </w:rPr>
        <w:t xml:space="preserve">K. </w:t>
      </w:r>
      <w:proofErr w:type="spellStart"/>
      <w:r w:rsidR="00D3274F" w:rsidRPr="00453B69">
        <w:rPr>
          <w:lang w:val="en-US"/>
        </w:rPr>
        <w:t>Strøm</w:t>
      </w:r>
      <w:proofErr w:type="spellEnd"/>
      <w:r w:rsidR="00601B3B" w:rsidRPr="00453B69">
        <w:rPr>
          <w:lang w:val="en-US"/>
        </w:rPr>
        <w:t>,</w:t>
      </w:r>
      <w:r w:rsidR="00D3274F" w:rsidRPr="00453B69">
        <w:rPr>
          <w:lang w:val="en-US"/>
        </w:rPr>
        <w:t xml:space="preserve"> </w:t>
      </w:r>
      <w:r w:rsidR="00D3274F" w:rsidRPr="00453B69">
        <w:rPr>
          <w:i/>
          <w:lang w:val="en-US"/>
        </w:rPr>
        <w:t>Comparative Politics Today. A World View</w:t>
      </w:r>
      <w:r w:rsidR="00D3274F" w:rsidRPr="00453B69">
        <w:rPr>
          <w:lang w:val="en-US"/>
        </w:rPr>
        <w:t>, 1</w:t>
      </w:r>
      <w:r w:rsidR="007B4594" w:rsidRPr="00453B69">
        <w:rPr>
          <w:lang w:val="en-US"/>
        </w:rPr>
        <w:t>1</w:t>
      </w:r>
      <w:r w:rsidR="00D3274F" w:rsidRPr="00453B69">
        <w:rPr>
          <w:vertAlign w:val="superscript"/>
          <w:lang w:val="en-US"/>
        </w:rPr>
        <w:t>th</w:t>
      </w:r>
      <w:r w:rsidR="00D3274F" w:rsidRPr="00453B69">
        <w:rPr>
          <w:lang w:val="en-US"/>
        </w:rPr>
        <w:t xml:space="preserve"> ed. </w:t>
      </w:r>
      <w:proofErr w:type="spellStart"/>
      <w:r w:rsidR="00D3274F" w:rsidRPr="00453B69">
        <w:rPr>
          <w:lang w:val="en-US"/>
        </w:rPr>
        <w:t>Pierman</w:t>
      </w:r>
      <w:proofErr w:type="spellEnd"/>
      <w:r w:rsidR="00D3274F" w:rsidRPr="00453B69">
        <w:rPr>
          <w:lang w:val="en-US"/>
        </w:rPr>
        <w:t>, pp</w:t>
      </w:r>
      <w:r w:rsidRPr="00453B69">
        <w:rPr>
          <w:lang w:val="en-US"/>
        </w:rPr>
        <w:t>.</w:t>
      </w:r>
      <w:r w:rsidR="00D3274F" w:rsidRPr="00453B69">
        <w:rPr>
          <w:lang w:val="en-US"/>
        </w:rPr>
        <w:t xml:space="preserve"> 2</w:t>
      </w:r>
      <w:r w:rsidR="007B4594" w:rsidRPr="00453B69">
        <w:rPr>
          <w:lang w:val="en-US"/>
        </w:rPr>
        <w:t>23</w:t>
      </w:r>
      <w:r w:rsidR="00D3274F" w:rsidRPr="00453B69">
        <w:rPr>
          <w:lang w:val="en-US"/>
        </w:rPr>
        <w:t>-22</w:t>
      </w:r>
      <w:r w:rsidR="007B4594" w:rsidRPr="00453B69">
        <w:rPr>
          <w:lang w:val="en-US"/>
        </w:rPr>
        <w:t>4+251</w:t>
      </w:r>
      <w:r w:rsidR="00D3274F" w:rsidRPr="00453B69">
        <w:rPr>
          <w:lang w:val="en-US"/>
        </w:rPr>
        <w:t>-2</w:t>
      </w:r>
      <w:r w:rsidR="007B4594" w:rsidRPr="00453B69">
        <w:rPr>
          <w:lang w:val="en-US"/>
        </w:rPr>
        <w:t>57</w:t>
      </w:r>
      <w:r w:rsidR="00D3274F" w:rsidRPr="00453B69">
        <w:rPr>
          <w:lang w:val="en-US"/>
        </w:rPr>
        <w:t xml:space="preserve"> (10 pages)</w:t>
      </w:r>
      <w:r w:rsidR="00AF1E32" w:rsidRPr="00453B69">
        <w:rPr>
          <w:lang w:val="en-US"/>
        </w:rPr>
        <w:t xml:space="preserve"> </w:t>
      </w:r>
      <w:r w:rsidR="007C6F91" w:rsidRPr="00453B69">
        <w:rPr>
          <w:lang w:val="en-US"/>
        </w:rPr>
        <w:t>(copy in compendium)</w:t>
      </w:r>
      <w:r w:rsidR="00C80DAE" w:rsidRPr="00453B69">
        <w:rPr>
          <w:lang w:val="en-US"/>
        </w:rPr>
        <w:t>.</w:t>
      </w:r>
      <w:r w:rsidR="00C80DAE">
        <w:rPr>
          <w:lang w:val="en-US"/>
        </w:rPr>
        <w:t xml:space="preserve"> </w:t>
      </w:r>
    </w:p>
    <w:p w:rsidR="00E37B66" w:rsidRDefault="00CF55AF" w:rsidP="004D7B94">
      <w:pPr>
        <w:spacing w:line="240" w:lineRule="auto"/>
        <w:ind w:left="567" w:hanging="567"/>
        <w:rPr>
          <w:lang w:val="en-US"/>
        </w:rPr>
      </w:pPr>
      <w:proofErr w:type="spellStart"/>
      <w:r w:rsidRPr="00CF55AF">
        <w:rPr>
          <w:lang w:val="en-US"/>
        </w:rPr>
        <w:t>Schimmelfennig</w:t>
      </w:r>
      <w:proofErr w:type="spellEnd"/>
      <w:r w:rsidRPr="00CF55AF">
        <w:rPr>
          <w:lang w:val="en-US"/>
        </w:rPr>
        <w:t xml:space="preserve">, F. (2015) ‘Liberal </w:t>
      </w:r>
      <w:proofErr w:type="spellStart"/>
      <w:r w:rsidRPr="00CF55AF">
        <w:rPr>
          <w:lang w:val="en-US"/>
        </w:rPr>
        <w:t>intergovernmentalism</w:t>
      </w:r>
      <w:proofErr w:type="spellEnd"/>
      <w:r w:rsidRPr="00CF55AF">
        <w:rPr>
          <w:lang w:val="en-US"/>
        </w:rPr>
        <w:t xml:space="preserve"> and the euro area crisis’, </w:t>
      </w:r>
      <w:r w:rsidRPr="004D7B94">
        <w:rPr>
          <w:i/>
          <w:lang w:val="en-US"/>
        </w:rPr>
        <w:t>Journal of European Public Poli</w:t>
      </w:r>
      <w:r w:rsidR="009A643D">
        <w:rPr>
          <w:lang w:val="en-US"/>
        </w:rPr>
        <w:t>cy, 22(</w:t>
      </w:r>
      <w:r w:rsidRPr="00CF55AF">
        <w:rPr>
          <w:lang w:val="en-US"/>
        </w:rPr>
        <w:t>2</w:t>
      </w:r>
      <w:r w:rsidR="009A643D">
        <w:rPr>
          <w:lang w:val="en-US"/>
        </w:rPr>
        <w:t xml:space="preserve">): </w:t>
      </w:r>
      <w:r w:rsidRPr="00CF55AF">
        <w:rPr>
          <w:lang w:val="en-US"/>
        </w:rPr>
        <w:t>177-192 (16 pages)</w:t>
      </w:r>
      <w:r w:rsidR="008F2427">
        <w:rPr>
          <w:lang w:val="en-US"/>
        </w:rPr>
        <w:t xml:space="preserve"> (online article).</w:t>
      </w:r>
    </w:p>
    <w:p w:rsidR="00BA04D2" w:rsidRPr="00CF55AF" w:rsidRDefault="00BA04D2" w:rsidP="00BA04D2">
      <w:pPr>
        <w:spacing w:line="240" w:lineRule="auto"/>
        <w:ind w:left="567" w:hanging="567"/>
        <w:rPr>
          <w:lang w:val="en-US"/>
        </w:rPr>
      </w:pPr>
      <w:proofErr w:type="spellStart"/>
      <w:r w:rsidRPr="00CF55AF">
        <w:rPr>
          <w:lang w:val="en-US"/>
        </w:rPr>
        <w:t>Schimmelfennig</w:t>
      </w:r>
      <w:proofErr w:type="spellEnd"/>
      <w:r w:rsidRPr="00CF55AF">
        <w:rPr>
          <w:lang w:val="en-US"/>
        </w:rPr>
        <w:t>, F</w:t>
      </w:r>
      <w:r>
        <w:rPr>
          <w:lang w:val="en-US"/>
        </w:rPr>
        <w:t>.</w:t>
      </w:r>
      <w:r w:rsidRPr="00CF55AF">
        <w:rPr>
          <w:lang w:val="en-US"/>
        </w:rPr>
        <w:t xml:space="preserve"> (2016) “NATO and institutional theories of international relations”, in M</w:t>
      </w:r>
      <w:r>
        <w:rPr>
          <w:lang w:val="en-US"/>
        </w:rPr>
        <w:t>.</w:t>
      </w:r>
      <w:r w:rsidRPr="00CF55AF">
        <w:rPr>
          <w:lang w:val="en-US"/>
        </w:rPr>
        <w:t xml:space="preserve"> Webber </w:t>
      </w:r>
      <w:r>
        <w:rPr>
          <w:lang w:val="en-US"/>
        </w:rPr>
        <w:t xml:space="preserve">&amp; </w:t>
      </w:r>
      <w:r w:rsidRPr="00CF55AF">
        <w:rPr>
          <w:lang w:val="en-US"/>
        </w:rPr>
        <w:t>A</w:t>
      </w:r>
      <w:r>
        <w:rPr>
          <w:lang w:val="en-US"/>
        </w:rPr>
        <w:t>.</w:t>
      </w:r>
      <w:r w:rsidRPr="00CF55AF">
        <w:rPr>
          <w:lang w:val="en-US"/>
        </w:rPr>
        <w:t xml:space="preserve"> Hyde-Price (</w:t>
      </w:r>
      <w:proofErr w:type="spellStart"/>
      <w:proofErr w:type="gramStart"/>
      <w:r w:rsidRPr="00CF55AF">
        <w:rPr>
          <w:lang w:val="en-US"/>
        </w:rPr>
        <w:t>eds</w:t>
      </w:r>
      <w:proofErr w:type="spellEnd"/>
      <w:proofErr w:type="gramEnd"/>
      <w:r w:rsidRPr="00CF55AF">
        <w:rPr>
          <w:lang w:val="en-US"/>
        </w:rPr>
        <w:t>)</w:t>
      </w:r>
      <w:r>
        <w:rPr>
          <w:lang w:val="en-US"/>
        </w:rPr>
        <w:t>,</w:t>
      </w:r>
      <w:r w:rsidRPr="00CF55AF">
        <w:rPr>
          <w:lang w:val="en-US"/>
        </w:rPr>
        <w:t xml:space="preserve"> </w:t>
      </w:r>
      <w:proofErr w:type="spellStart"/>
      <w:r w:rsidRPr="00CF55AF">
        <w:rPr>
          <w:lang w:val="en-US"/>
        </w:rPr>
        <w:t>Theori</w:t>
      </w:r>
      <w:r w:rsidRPr="004D7B94">
        <w:rPr>
          <w:i/>
          <w:lang w:val="en-US"/>
        </w:rPr>
        <w:t>sing</w:t>
      </w:r>
      <w:proofErr w:type="spellEnd"/>
      <w:r w:rsidRPr="004D7B94">
        <w:rPr>
          <w:i/>
          <w:lang w:val="en-US"/>
        </w:rPr>
        <w:t xml:space="preserve"> NATO</w:t>
      </w:r>
      <w:r w:rsidR="00844A8F">
        <w:rPr>
          <w:i/>
          <w:lang w:val="en-US"/>
        </w:rPr>
        <w:t>.</w:t>
      </w:r>
      <w:r w:rsidRPr="004D7B94">
        <w:rPr>
          <w:i/>
          <w:lang w:val="en-US"/>
        </w:rPr>
        <w:t xml:space="preserve"> New perspectives on the Atlantic alliance</w:t>
      </w:r>
      <w:r w:rsidRPr="00CF55AF">
        <w:rPr>
          <w:lang w:val="en-US"/>
        </w:rPr>
        <w:t>. London:</w:t>
      </w:r>
      <w:r>
        <w:rPr>
          <w:lang w:val="en-US"/>
        </w:rPr>
        <w:t xml:space="preserve"> </w:t>
      </w:r>
      <w:r w:rsidRPr="00CF55AF">
        <w:rPr>
          <w:lang w:val="en-US"/>
        </w:rPr>
        <w:t>Routledge</w:t>
      </w:r>
      <w:r>
        <w:rPr>
          <w:lang w:val="en-US"/>
        </w:rPr>
        <w:t>,</w:t>
      </w:r>
      <w:r w:rsidRPr="00CF55AF">
        <w:rPr>
          <w:lang w:val="en-US"/>
        </w:rPr>
        <w:t xml:space="preserve"> pp. 93-115 (</w:t>
      </w:r>
      <w:r w:rsidR="00C45CB6">
        <w:rPr>
          <w:lang w:val="en-US"/>
        </w:rPr>
        <w:t>2</w:t>
      </w:r>
      <w:r w:rsidRPr="00CF55AF">
        <w:rPr>
          <w:lang w:val="en-US"/>
        </w:rPr>
        <w:t>3 pages)</w:t>
      </w:r>
      <w:r>
        <w:rPr>
          <w:lang w:val="en-US"/>
        </w:rPr>
        <w:t xml:space="preserve"> (</w:t>
      </w:r>
      <w:r w:rsidR="002F1707">
        <w:rPr>
          <w:lang w:val="en-US"/>
        </w:rPr>
        <w:t>e-book</w:t>
      </w:r>
      <w:r w:rsidR="00852916">
        <w:rPr>
          <w:lang w:val="en-US"/>
        </w:rPr>
        <w:t xml:space="preserve"> via AU Library</w:t>
      </w:r>
      <w:r>
        <w:rPr>
          <w:lang w:val="en-US"/>
        </w:rPr>
        <w:t xml:space="preserve">). </w:t>
      </w:r>
    </w:p>
    <w:p w:rsidR="00D3274F" w:rsidRDefault="00D3274F" w:rsidP="004D7B94">
      <w:pPr>
        <w:spacing w:line="24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Sieberer</w:t>
      </w:r>
      <w:proofErr w:type="spellEnd"/>
      <w:r>
        <w:rPr>
          <w:lang w:val="en-US"/>
        </w:rPr>
        <w:t xml:space="preserve">, U. (2011) The Institutional Power of Western European Parliaments: A Multidimensional Analysis, </w:t>
      </w:r>
      <w:r w:rsidRPr="00EA11B0">
        <w:rPr>
          <w:i/>
          <w:lang w:val="en-US"/>
        </w:rPr>
        <w:t>West European Politics</w:t>
      </w:r>
      <w:r>
        <w:rPr>
          <w:lang w:val="en-US"/>
        </w:rPr>
        <w:t xml:space="preserve">, 34(4): 731-754 (24 pages) </w:t>
      </w:r>
      <w:r w:rsidR="007C6F91">
        <w:rPr>
          <w:lang w:val="en-US"/>
        </w:rPr>
        <w:t>(online article)</w:t>
      </w:r>
      <w:r w:rsidR="008F2427">
        <w:rPr>
          <w:lang w:val="en-US"/>
        </w:rPr>
        <w:t>.</w:t>
      </w:r>
    </w:p>
    <w:p w:rsidR="00A74932" w:rsidRDefault="00A74932" w:rsidP="004D7B94">
      <w:pPr>
        <w:spacing w:line="240" w:lineRule="auto"/>
        <w:ind w:left="567" w:hanging="567"/>
        <w:rPr>
          <w:lang w:val="en-US"/>
        </w:rPr>
      </w:pPr>
      <w:r w:rsidRPr="00A74932">
        <w:rPr>
          <w:lang w:val="en-US"/>
        </w:rPr>
        <w:t>Stein, A</w:t>
      </w:r>
      <w:r w:rsidR="00601B3B">
        <w:rPr>
          <w:lang w:val="en-US"/>
        </w:rPr>
        <w:t>.</w:t>
      </w:r>
      <w:r w:rsidRPr="00A74932">
        <w:rPr>
          <w:lang w:val="en-US"/>
        </w:rPr>
        <w:t>A. (1982) Coordination and Collaboration: Regimes in an Anarchic World</w:t>
      </w:r>
      <w:r w:rsidR="004D7B94">
        <w:rPr>
          <w:lang w:val="en-US"/>
        </w:rPr>
        <w:t>.</w:t>
      </w:r>
      <w:r w:rsidRPr="00A74932">
        <w:rPr>
          <w:lang w:val="en-US"/>
        </w:rPr>
        <w:t xml:space="preserve"> </w:t>
      </w:r>
      <w:r w:rsidRPr="004D7B94">
        <w:rPr>
          <w:i/>
          <w:lang w:val="en-US"/>
        </w:rPr>
        <w:t>International organization</w:t>
      </w:r>
      <w:r w:rsidRPr="00A74932">
        <w:rPr>
          <w:lang w:val="en-US"/>
        </w:rPr>
        <w:t>, 36</w:t>
      </w:r>
      <w:r w:rsidR="009A643D">
        <w:rPr>
          <w:lang w:val="en-US"/>
        </w:rPr>
        <w:t>(</w:t>
      </w:r>
      <w:r w:rsidRPr="00A74932">
        <w:rPr>
          <w:lang w:val="en-US"/>
        </w:rPr>
        <w:t>2</w:t>
      </w:r>
      <w:r w:rsidR="009A643D">
        <w:rPr>
          <w:lang w:val="en-US"/>
        </w:rPr>
        <w:t>):</w:t>
      </w:r>
      <w:r w:rsidRPr="00A74932">
        <w:rPr>
          <w:lang w:val="en-US"/>
        </w:rPr>
        <w:t xml:space="preserve"> 299-324</w:t>
      </w:r>
      <w:r w:rsidR="00F62577">
        <w:rPr>
          <w:lang w:val="en-US"/>
        </w:rPr>
        <w:t xml:space="preserve"> (26 pages)</w:t>
      </w:r>
      <w:r w:rsidR="008F2427">
        <w:rPr>
          <w:lang w:val="en-US"/>
        </w:rPr>
        <w:t xml:space="preserve"> (online article).</w:t>
      </w:r>
    </w:p>
    <w:p w:rsidR="00D3274F" w:rsidRDefault="00A73E25" w:rsidP="004D7B94">
      <w:pPr>
        <w:pStyle w:val="Opstilling-punkttegn"/>
        <w:numPr>
          <w:ilvl w:val="0"/>
          <w:numId w:val="0"/>
        </w:numPr>
        <w:spacing w:line="240" w:lineRule="auto"/>
        <w:ind w:left="567" w:hanging="567"/>
        <w:rPr>
          <w:lang w:val="en-US"/>
        </w:rPr>
      </w:pPr>
      <w:proofErr w:type="spellStart"/>
      <w:r w:rsidRPr="00C20DA4">
        <w:rPr>
          <w:lang w:val="en-US"/>
        </w:rPr>
        <w:t>Wlezien</w:t>
      </w:r>
      <w:proofErr w:type="spellEnd"/>
      <w:r w:rsidRPr="00C20DA4">
        <w:rPr>
          <w:lang w:val="en-US"/>
        </w:rPr>
        <w:t xml:space="preserve">, </w:t>
      </w:r>
      <w:r>
        <w:rPr>
          <w:lang w:val="en-US"/>
        </w:rPr>
        <w:t>C.</w:t>
      </w:r>
      <w:r w:rsidRPr="00C20DA4">
        <w:rPr>
          <w:lang w:val="en-US"/>
        </w:rPr>
        <w:t xml:space="preserve"> </w:t>
      </w:r>
      <w:r w:rsidR="009A643D">
        <w:rPr>
          <w:lang w:val="en-US"/>
        </w:rPr>
        <w:t xml:space="preserve">&amp; </w:t>
      </w:r>
      <w:r w:rsidR="00601B3B">
        <w:rPr>
          <w:lang w:val="en-US"/>
        </w:rPr>
        <w:t xml:space="preserve">S.N. </w:t>
      </w:r>
      <w:proofErr w:type="spellStart"/>
      <w:r w:rsidRPr="00C20DA4">
        <w:rPr>
          <w:lang w:val="en-US"/>
        </w:rPr>
        <w:t>Soroka</w:t>
      </w:r>
      <w:proofErr w:type="spellEnd"/>
      <w:r w:rsidRPr="00C20DA4">
        <w:rPr>
          <w:lang w:val="en-US"/>
        </w:rPr>
        <w:t xml:space="preserve"> </w:t>
      </w:r>
      <w:r>
        <w:rPr>
          <w:lang w:val="en-US"/>
        </w:rPr>
        <w:t>(2011)</w:t>
      </w:r>
      <w:r w:rsidRPr="00C20DA4">
        <w:rPr>
          <w:lang w:val="en-US"/>
        </w:rPr>
        <w:t xml:space="preserve"> </w:t>
      </w:r>
      <w:r>
        <w:rPr>
          <w:lang w:val="en-US"/>
        </w:rPr>
        <w:t>‘</w:t>
      </w:r>
      <w:r w:rsidRPr="00C20DA4">
        <w:rPr>
          <w:lang w:val="en-US"/>
        </w:rPr>
        <w:t>Federalism and P</w:t>
      </w:r>
      <w:r>
        <w:rPr>
          <w:lang w:val="en-US"/>
        </w:rPr>
        <w:t>ublic Responsiveness to Policy’</w:t>
      </w:r>
      <w:r w:rsidR="009A643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A73E25">
        <w:rPr>
          <w:i/>
          <w:lang w:val="en-US"/>
        </w:rPr>
        <w:t>Publius</w:t>
      </w:r>
      <w:proofErr w:type="spellEnd"/>
      <w:r w:rsidRPr="00A73E25">
        <w:rPr>
          <w:i/>
          <w:lang w:val="en-US"/>
        </w:rPr>
        <w:t>: The Journal of Federalism</w:t>
      </w:r>
      <w:r w:rsidRPr="00A73E25">
        <w:rPr>
          <w:lang w:val="en-US"/>
        </w:rPr>
        <w:t xml:space="preserve"> 41</w:t>
      </w:r>
      <w:r w:rsidR="00D07C29">
        <w:rPr>
          <w:lang w:val="en-US"/>
        </w:rPr>
        <w:t>(1)</w:t>
      </w:r>
      <w:r w:rsidRPr="00A73E25">
        <w:rPr>
          <w:lang w:val="en-US"/>
        </w:rPr>
        <w:t>: 31-52</w:t>
      </w:r>
      <w:r w:rsidR="00D07C29">
        <w:rPr>
          <w:lang w:val="en-US"/>
        </w:rPr>
        <w:t xml:space="preserve"> (22 pages) (online article)</w:t>
      </w:r>
      <w:r w:rsidR="008F2427">
        <w:rPr>
          <w:lang w:val="en-US"/>
        </w:rPr>
        <w:t xml:space="preserve">. </w:t>
      </w:r>
    </w:p>
    <w:p w:rsidR="00766F54" w:rsidRPr="003A3555" w:rsidRDefault="00766F54" w:rsidP="004D7B94">
      <w:pPr>
        <w:spacing w:line="240" w:lineRule="auto"/>
        <w:ind w:left="567" w:hanging="567"/>
        <w:rPr>
          <w:lang w:val="en-US"/>
        </w:rPr>
      </w:pPr>
    </w:p>
    <w:sectPr w:rsidR="00766F54" w:rsidRPr="003A3555" w:rsidSect="005D06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E1DE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FB" w:rsidRDefault="009D19FB" w:rsidP="000B02CA">
      <w:pPr>
        <w:spacing w:after="0" w:line="240" w:lineRule="auto"/>
      </w:pPr>
      <w:r>
        <w:separator/>
      </w:r>
    </w:p>
  </w:endnote>
  <w:endnote w:type="continuationSeparator" w:id="0">
    <w:p w:rsidR="009D19FB" w:rsidRDefault="009D19FB" w:rsidP="000B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97565"/>
      <w:docPartObj>
        <w:docPartGallery w:val="Page Numbers (Bottom of Page)"/>
        <w:docPartUnique/>
      </w:docPartObj>
    </w:sdtPr>
    <w:sdtEndPr/>
    <w:sdtContent>
      <w:p w:rsidR="009D19FB" w:rsidRDefault="005C450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19FB" w:rsidRDefault="009D19F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FB" w:rsidRDefault="009D19FB" w:rsidP="000B02CA">
      <w:pPr>
        <w:spacing w:after="0" w:line="240" w:lineRule="auto"/>
      </w:pPr>
      <w:r>
        <w:separator/>
      </w:r>
    </w:p>
  </w:footnote>
  <w:footnote w:type="continuationSeparator" w:id="0">
    <w:p w:rsidR="009D19FB" w:rsidRDefault="009D19FB" w:rsidP="000B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FB" w:rsidRPr="000B02CA" w:rsidRDefault="009D19FB">
    <w:pPr>
      <w:pStyle w:val="Sidehoved"/>
      <w:rPr>
        <w:b/>
        <w:color w:val="A6A6A6" w:themeColor="background1" w:themeShade="A6"/>
        <w:lang w:val="en-US"/>
      </w:rPr>
    </w:pPr>
    <w:r w:rsidRPr="000B02CA">
      <w:rPr>
        <w:b/>
        <w:color w:val="A6A6A6" w:themeColor="background1" w:themeShade="A6"/>
        <w:lang w:val="en-US"/>
      </w:rPr>
      <w:t>DEPARTMENT OF POLITICAL SCIENCE</w:t>
    </w:r>
    <w:r w:rsidRPr="000B02CA">
      <w:rPr>
        <w:b/>
        <w:color w:val="A6A6A6" w:themeColor="background1" w:themeShade="A6"/>
        <w:lang w:val="en-US"/>
      </w:rPr>
      <w:tab/>
    </w:r>
    <w:r w:rsidRPr="000B02CA">
      <w:rPr>
        <w:b/>
        <w:color w:val="A6A6A6" w:themeColor="background1" w:themeShade="A6"/>
        <w:lang w:val="en-US"/>
      </w:rPr>
      <w:tab/>
      <w:t>SPRING 2017</w:t>
    </w:r>
  </w:p>
  <w:p w:rsidR="009D19FB" w:rsidRDefault="009D19FB">
    <w:pPr>
      <w:pStyle w:val="Sidehoved"/>
      <w:rPr>
        <w:b/>
        <w:color w:val="A6A6A6" w:themeColor="background1" w:themeShade="A6"/>
        <w:lang w:val="en-US"/>
      </w:rPr>
    </w:pPr>
    <w:r>
      <w:rPr>
        <w:b/>
        <w:color w:val="A6A6A6" w:themeColor="background1" w:themeShade="A6"/>
        <w:lang w:val="en-US"/>
      </w:rPr>
      <w:t>AARHUS UNIVERSITY</w:t>
    </w:r>
  </w:p>
  <w:p w:rsidR="009D19FB" w:rsidRPr="000B02CA" w:rsidRDefault="00852916">
    <w:pPr>
      <w:pStyle w:val="Sidehoved"/>
      <w:rPr>
        <w:b/>
        <w:color w:val="A6A6A6" w:themeColor="background1" w:themeShade="A6"/>
        <w:lang w:val="en-US"/>
      </w:rPr>
    </w:pPr>
    <w:r>
      <w:rPr>
        <w:b/>
        <w:noProof/>
        <w:color w:val="FFFFFF" w:themeColor="background1"/>
        <w:lang w:eastAsia="da-DK"/>
      </w:rPr>
      <w:pict>
        <v:line id="Lige forbindelse 1" o:spid="_x0000_s409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pt" to="45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" strokecolor="#a5a5a5 [2092]" strokeweight="5.5pt">
          <v:stroke linestyle="thinThin" joinstyle="miter"/>
          <w10:wrap anchorx="margin"/>
        </v:line>
      </w:pict>
    </w:r>
  </w:p>
  <w:p w:rsidR="009D19FB" w:rsidRPr="000B02CA" w:rsidRDefault="009D19FB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94BC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F7956"/>
    <w:multiLevelType w:val="hybridMultilevel"/>
    <w:tmpl w:val="72186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55E"/>
    <w:multiLevelType w:val="hybridMultilevel"/>
    <w:tmpl w:val="E9423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71947"/>
    <w:multiLevelType w:val="hybridMultilevel"/>
    <w:tmpl w:val="EFD665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F5BF7"/>
    <w:multiLevelType w:val="hybridMultilevel"/>
    <w:tmpl w:val="BA8AF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6B5BF0"/>
    <w:multiLevelType w:val="hybridMultilevel"/>
    <w:tmpl w:val="6F00E0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4D0A"/>
    <w:multiLevelType w:val="hybridMultilevel"/>
    <w:tmpl w:val="0C58FF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521C4"/>
    <w:multiLevelType w:val="multilevel"/>
    <w:tmpl w:val="0EF2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80371"/>
    <w:multiLevelType w:val="hybridMultilevel"/>
    <w:tmpl w:val="5E4290B6"/>
    <w:lvl w:ilvl="0" w:tplc="05BC7BF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6E5670">
      <w:start w:val="5595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56075A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C039D8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88152C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D46B6C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4EE236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642ED6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A270DC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e Helboe Pedersen">
    <w15:presenceInfo w15:providerId="AD" w15:userId="S-1-5-21-1647451481-3672502608-3803859085-50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1304"/>
  <w:hyphenationZone w:val="425"/>
  <w:characterSpacingControl w:val="doNotCompress"/>
  <w:hdrShapeDefaults>
    <o:shapedefaults v:ext="edit" spidmax="409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CA"/>
    <w:rsid w:val="0000091E"/>
    <w:rsid w:val="00001F22"/>
    <w:rsid w:val="000068E4"/>
    <w:rsid w:val="00014693"/>
    <w:rsid w:val="00014E74"/>
    <w:rsid w:val="000224FD"/>
    <w:rsid w:val="00025A5F"/>
    <w:rsid w:val="00025BB2"/>
    <w:rsid w:val="00034B78"/>
    <w:rsid w:val="00035144"/>
    <w:rsid w:val="00035711"/>
    <w:rsid w:val="0003685F"/>
    <w:rsid w:val="0004237B"/>
    <w:rsid w:val="00042600"/>
    <w:rsid w:val="0005115C"/>
    <w:rsid w:val="000562D2"/>
    <w:rsid w:val="00057F2B"/>
    <w:rsid w:val="000613E6"/>
    <w:rsid w:val="0006446A"/>
    <w:rsid w:val="0006533C"/>
    <w:rsid w:val="00065AD3"/>
    <w:rsid w:val="00065B0F"/>
    <w:rsid w:val="000674FD"/>
    <w:rsid w:val="00067AD7"/>
    <w:rsid w:val="00067D27"/>
    <w:rsid w:val="00072466"/>
    <w:rsid w:val="0007408E"/>
    <w:rsid w:val="00076D82"/>
    <w:rsid w:val="00080D21"/>
    <w:rsid w:val="00087A45"/>
    <w:rsid w:val="00093372"/>
    <w:rsid w:val="000963C9"/>
    <w:rsid w:val="000A0129"/>
    <w:rsid w:val="000A3B08"/>
    <w:rsid w:val="000A7ACA"/>
    <w:rsid w:val="000B02CA"/>
    <w:rsid w:val="000B2550"/>
    <w:rsid w:val="000B579F"/>
    <w:rsid w:val="000C1DAE"/>
    <w:rsid w:val="000C26C1"/>
    <w:rsid w:val="000C5D5B"/>
    <w:rsid w:val="000D333F"/>
    <w:rsid w:val="000D4906"/>
    <w:rsid w:val="000F0089"/>
    <w:rsid w:val="000F0B3B"/>
    <w:rsid w:val="000F1D6F"/>
    <w:rsid w:val="000F6A83"/>
    <w:rsid w:val="00104DA9"/>
    <w:rsid w:val="0011377C"/>
    <w:rsid w:val="001153FE"/>
    <w:rsid w:val="00130E95"/>
    <w:rsid w:val="00141E45"/>
    <w:rsid w:val="00141F56"/>
    <w:rsid w:val="00151967"/>
    <w:rsid w:val="00157CB7"/>
    <w:rsid w:val="00162D67"/>
    <w:rsid w:val="00167512"/>
    <w:rsid w:val="00175863"/>
    <w:rsid w:val="001833CE"/>
    <w:rsid w:val="00185B43"/>
    <w:rsid w:val="00192852"/>
    <w:rsid w:val="00194902"/>
    <w:rsid w:val="001C6C21"/>
    <w:rsid w:val="001D206E"/>
    <w:rsid w:val="001D4B55"/>
    <w:rsid w:val="001E1603"/>
    <w:rsid w:val="001E2EE2"/>
    <w:rsid w:val="001E4846"/>
    <w:rsid w:val="001F0814"/>
    <w:rsid w:val="001F09CF"/>
    <w:rsid w:val="001F1468"/>
    <w:rsid w:val="001F7835"/>
    <w:rsid w:val="002015D6"/>
    <w:rsid w:val="00204911"/>
    <w:rsid w:val="00211F89"/>
    <w:rsid w:val="00213BCE"/>
    <w:rsid w:val="00215552"/>
    <w:rsid w:val="00217094"/>
    <w:rsid w:val="00217836"/>
    <w:rsid w:val="002218C4"/>
    <w:rsid w:val="0022193D"/>
    <w:rsid w:val="00221BB5"/>
    <w:rsid w:val="00227A66"/>
    <w:rsid w:val="00237E6E"/>
    <w:rsid w:val="00244E0F"/>
    <w:rsid w:val="00263B0E"/>
    <w:rsid w:val="00266ECD"/>
    <w:rsid w:val="00277512"/>
    <w:rsid w:val="00283514"/>
    <w:rsid w:val="0029039F"/>
    <w:rsid w:val="00296466"/>
    <w:rsid w:val="002A007B"/>
    <w:rsid w:val="002A1404"/>
    <w:rsid w:val="002A3EBB"/>
    <w:rsid w:val="002A607F"/>
    <w:rsid w:val="002A698E"/>
    <w:rsid w:val="002B1E18"/>
    <w:rsid w:val="002B3ABB"/>
    <w:rsid w:val="002C18D3"/>
    <w:rsid w:val="002D0F48"/>
    <w:rsid w:val="002D73F2"/>
    <w:rsid w:val="002D74E4"/>
    <w:rsid w:val="002D795F"/>
    <w:rsid w:val="002F15BD"/>
    <w:rsid w:val="002F1707"/>
    <w:rsid w:val="002F3130"/>
    <w:rsid w:val="002F3DC9"/>
    <w:rsid w:val="00304AB6"/>
    <w:rsid w:val="003056F1"/>
    <w:rsid w:val="0031006A"/>
    <w:rsid w:val="003123E4"/>
    <w:rsid w:val="003138B3"/>
    <w:rsid w:val="00314303"/>
    <w:rsid w:val="00315372"/>
    <w:rsid w:val="00324BAE"/>
    <w:rsid w:val="00330218"/>
    <w:rsid w:val="003320D5"/>
    <w:rsid w:val="00336B27"/>
    <w:rsid w:val="0034480F"/>
    <w:rsid w:val="003460C5"/>
    <w:rsid w:val="00346EFF"/>
    <w:rsid w:val="003478AF"/>
    <w:rsid w:val="00364F84"/>
    <w:rsid w:val="00366E0E"/>
    <w:rsid w:val="00372E60"/>
    <w:rsid w:val="00377D77"/>
    <w:rsid w:val="003940FE"/>
    <w:rsid w:val="00397803"/>
    <w:rsid w:val="003A3555"/>
    <w:rsid w:val="003D346F"/>
    <w:rsid w:val="003D3AB7"/>
    <w:rsid w:val="003E509C"/>
    <w:rsid w:val="003E5ECC"/>
    <w:rsid w:val="003F6BD0"/>
    <w:rsid w:val="00416CC2"/>
    <w:rsid w:val="00433699"/>
    <w:rsid w:val="004363BD"/>
    <w:rsid w:val="00437DE3"/>
    <w:rsid w:val="00444C33"/>
    <w:rsid w:val="00453B69"/>
    <w:rsid w:val="00455451"/>
    <w:rsid w:val="00455F47"/>
    <w:rsid w:val="00457D81"/>
    <w:rsid w:val="00460409"/>
    <w:rsid w:val="00463D5E"/>
    <w:rsid w:val="00464A28"/>
    <w:rsid w:val="00472680"/>
    <w:rsid w:val="00476ACB"/>
    <w:rsid w:val="00483694"/>
    <w:rsid w:val="00483700"/>
    <w:rsid w:val="00484AD2"/>
    <w:rsid w:val="00493007"/>
    <w:rsid w:val="004C188D"/>
    <w:rsid w:val="004C207C"/>
    <w:rsid w:val="004C5DE6"/>
    <w:rsid w:val="004C77D1"/>
    <w:rsid w:val="004D0716"/>
    <w:rsid w:val="004D3D5E"/>
    <w:rsid w:val="004D7B94"/>
    <w:rsid w:val="004E198F"/>
    <w:rsid w:val="004E1E49"/>
    <w:rsid w:val="004E1E84"/>
    <w:rsid w:val="004E42A5"/>
    <w:rsid w:val="004F25AE"/>
    <w:rsid w:val="004F26F4"/>
    <w:rsid w:val="004F2A23"/>
    <w:rsid w:val="004F3C62"/>
    <w:rsid w:val="004F6675"/>
    <w:rsid w:val="004F6F29"/>
    <w:rsid w:val="00513CCD"/>
    <w:rsid w:val="00517C71"/>
    <w:rsid w:val="00522051"/>
    <w:rsid w:val="00522366"/>
    <w:rsid w:val="005250EF"/>
    <w:rsid w:val="00526738"/>
    <w:rsid w:val="00530C9A"/>
    <w:rsid w:val="00542C96"/>
    <w:rsid w:val="00545302"/>
    <w:rsid w:val="005520BA"/>
    <w:rsid w:val="00553593"/>
    <w:rsid w:val="00556ED1"/>
    <w:rsid w:val="00560855"/>
    <w:rsid w:val="005636D6"/>
    <w:rsid w:val="0056457B"/>
    <w:rsid w:val="005651D8"/>
    <w:rsid w:val="00573FD7"/>
    <w:rsid w:val="00582565"/>
    <w:rsid w:val="0059110D"/>
    <w:rsid w:val="00597446"/>
    <w:rsid w:val="005B2D2B"/>
    <w:rsid w:val="005B5F57"/>
    <w:rsid w:val="005C0563"/>
    <w:rsid w:val="005C2150"/>
    <w:rsid w:val="005C4502"/>
    <w:rsid w:val="005C7600"/>
    <w:rsid w:val="005D06AD"/>
    <w:rsid w:val="005E5B8B"/>
    <w:rsid w:val="005E6F2F"/>
    <w:rsid w:val="005F0914"/>
    <w:rsid w:val="005F1170"/>
    <w:rsid w:val="00601B3B"/>
    <w:rsid w:val="006055B3"/>
    <w:rsid w:val="00614ECF"/>
    <w:rsid w:val="00616258"/>
    <w:rsid w:val="00626B29"/>
    <w:rsid w:val="00632050"/>
    <w:rsid w:val="0063358B"/>
    <w:rsid w:val="006360A5"/>
    <w:rsid w:val="006402DE"/>
    <w:rsid w:val="0066169A"/>
    <w:rsid w:val="0067107A"/>
    <w:rsid w:val="00671A4F"/>
    <w:rsid w:val="00685F4E"/>
    <w:rsid w:val="0068633F"/>
    <w:rsid w:val="00692FF3"/>
    <w:rsid w:val="0069349D"/>
    <w:rsid w:val="00697F19"/>
    <w:rsid w:val="006A398C"/>
    <w:rsid w:val="006A4671"/>
    <w:rsid w:val="006A4A6A"/>
    <w:rsid w:val="006B170F"/>
    <w:rsid w:val="006D4D28"/>
    <w:rsid w:val="006D794F"/>
    <w:rsid w:val="006E43BF"/>
    <w:rsid w:val="006E56F3"/>
    <w:rsid w:val="006E66AA"/>
    <w:rsid w:val="0070308A"/>
    <w:rsid w:val="00703482"/>
    <w:rsid w:val="00714471"/>
    <w:rsid w:val="0071694A"/>
    <w:rsid w:val="007219AD"/>
    <w:rsid w:val="007275BB"/>
    <w:rsid w:val="00733247"/>
    <w:rsid w:val="007416C8"/>
    <w:rsid w:val="00753230"/>
    <w:rsid w:val="007533F4"/>
    <w:rsid w:val="00756091"/>
    <w:rsid w:val="00760ACF"/>
    <w:rsid w:val="00762072"/>
    <w:rsid w:val="00764BCD"/>
    <w:rsid w:val="00766527"/>
    <w:rsid w:val="00766F54"/>
    <w:rsid w:val="00777B45"/>
    <w:rsid w:val="007805FC"/>
    <w:rsid w:val="00795AB5"/>
    <w:rsid w:val="00797971"/>
    <w:rsid w:val="007A0199"/>
    <w:rsid w:val="007A048C"/>
    <w:rsid w:val="007A4F19"/>
    <w:rsid w:val="007B1B25"/>
    <w:rsid w:val="007B4594"/>
    <w:rsid w:val="007C21A9"/>
    <w:rsid w:val="007C2584"/>
    <w:rsid w:val="007C6F91"/>
    <w:rsid w:val="007C71EE"/>
    <w:rsid w:val="007C7ED7"/>
    <w:rsid w:val="007D55EA"/>
    <w:rsid w:val="007E61D1"/>
    <w:rsid w:val="007E6F2D"/>
    <w:rsid w:val="007F50DC"/>
    <w:rsid w:val="00805500"/>
    <w:rsid w:val="0080785B"/>
    <w:rsid w:val="008250EE"/>
    <w:rsid w:val="00826B35"/>
    <w:rsid w:val="00830EC4"/>
    <w:rsid w:val="00832C81"/>
    <w:rsid w:val="00837BB3"/>
    <w:rsid w:val="008440CD"/>
    <w:rsid w:val="00844A8F"/>
    <w:rsid w:val="00852916"/>
    <w:rsid w:val="00854201"/>
    <w:rsid w:val="00861979"/>
    <w:rsid w:val="008A1541"/>
    <w:rsid w:val="008A1DDB"/>
    <w:rsid w:val="008A3333"/>
    <w:rsid w:val="008A33D9"/>
    <w:rsid w:val="008C0960"/>
    <w:rsid w:val="008C11ED"/>
    <w:rsid w:val="008C5D43"/>
    <w:rsid w:val="008D52ED"/>
    <w:rsid w:val="008D58E2"/>
    <w:rsid w:val="008E4804"/>
    <w:rsid w:val="008F2427"/>
    <w:rsid w:val="00900139"/>
    <w:rsid w:val="00904713"/>
    <w:rsid w:val="009118E6"/>
    <w:rsid w:val="009272AE"/>
    <w:rsid w:val="00944E70"/>
    <w:rsid w:val="00954BB5"/>
    <w:rsid w:val="0096169F"/>
    <w:rsid w:val="00965B15"/>
    <w:rsid w:val="00966909"/>
    <w:rsid w:val="0097184A"/>
    <w:rsid w:val="0097352C"/>
    <w:rsid w:val="00974A4F"/>
    <w:rsid w:val="00987DE9"/>
    <w:rsid w:val="00993FCE"/>
    <w:rsid w:val="009A41C6"/>
    <w:rsid w:val="009A643D"/>
    <w:rsid w:val="009C37C8"/>
    <w:rsid w:val="009C4539"/>
    <w:rsid w:val="009C4C6D"/>
    <w:rsid w:val="009D19FB"/>
    <w:rsid w:val="009D2D8C"/>
    <w:rsid w:val="009D2DDB"/>
    <w:rsid w:val="009D756A"/>
    <w:rsid w:val="009F3495"/>
    <w:rsid w:val="009F3DEA"/>
    <w:rsid w:val="009F6338"/>
    <w:rsid w:val="009F6D0F"/>
    <w:rsid w:val="00A003E5"/>
    <w:rsid w:val="00A03E6C"/>
    <w:rsid w:val="00A0491F"/>
    <w:rsid w:val="00A06BC4"/>
    <w:rsid w:val="00A07205"/>
    <w:rsid w:val="00A07BFC"/>
    <w:rsid w:val="00A10A90"/>
    <w:rsid w:val="00A11729"/>
    <w:rsid w:val="00A128CB"/>
    <w:rsid w:val="00A259AA"/>
    <w:rsid w:val="00A35D08"/>
    <w:rsid w:val="00A40ACC"/>
    <w:rsid w:val="00A45456"/>
    <w:rsid w:val="00A470ED"/>
    <w:rsid w:val="00A52CA0"/>
    <w:rsid w:val="00A55AE3"/>
    <w:rsid w:val="00A65E09"/>
    <w:rsid w:val="00A6603A"/>
    <w:rsid w:val="00A73BDA"/>
    <w:rsid w:val="00A73E25"/>
    <w:rsid w:val="00A73FD2"/>
    <w:rsid w:val="00A74932"/>
    <w:rsid w:val="00A8345D"/>
    <w:rsid w:val="00A86AFC"/>
    <w:rsid w:val="00A87491"/>
    <w:rsid w:val="00A905E7"/>
    <w:rsid w:val="00AA32D5"/>
    <w:rsid w:val="00AA35C3"/>
    <w:rsid w:val="00AA37C3"/>
    <w:rsid w:val="00AA58BC"/>
    <w:rsid w:val="00AC2188"/>
    <w:rsid w:val="00AC44E2"/>
    <w:rsid w:val="00AC55DB"/>
    <w:rsid w:val="00AE22EF"/>
    <w:rsid w:val="00AF1E32"/>
    <w:rsid w:val="00B111FE"/>
    <w:rsid w:val="00B11F69"/>
    <w:rsid w:val="00B1212E"/>
    <w:rsid w:val="00B15373"/>
    <w:rsid w:val="00B16480"/>
    <w:rsid w:val="00B2026B"/>
    <w:rsid w:val="00B2031A"/>
    <w:rsid w:val="00B26B79"/>
    <w:rsid w:val="00B30825"/>
    <w:rsid w:val="00B32871"/>
    <w:rsid w:val="00B330ED"/>
    <w:rsid w:val="00B45696"/>
    <w:rsid w:val="00B52D59"/>
    <w:rsid w:val="00B60AC6"/>
    <w:rsid w:val="00B611D8"/>
    <w:rsid w:val="00B94D90"/>
    <w:rsid w:val="00B96EAA"/>
    <w:rsid w:val="00BA04D2"/>
    <w:rsid w:val="00BA1F63"/>
    <w:rsid w:val="00BB069E"/>
    <w:rsid w:val="00BB06CA"/>
    <w:rsid w:val="00BB0BEE"/>
    <w:rsid w:val="00BC331D"/>
    <w:rsid w:val="00BC44D6"/>
    <w:rsid w:val="00BC5076"/>
    <w:rsid w:val="00BD2A24"/>
    <w:rsid w:val="00BD586F"/>
    <w:rsid w:val="00BD68A4"/>
    <w:rsid w:val="00BF5E07"/>
    <w:rsid w:val="00C007C7"/>
    <w:rsid w:val="00C20DA4"/>
    <w:rsid w:val="00C36646"/>
    <w:rsid w:val="00C40289"/>
    <w:rsid w:val="00C45954"/>
    <w:rsid w:val="00C45CB6"/>
    <w:rsid w:val="00C5281F"/>
    <w:rsid w:val="00C57886"/>
    <w:rsid w:val="00C61D62"/>
    <w:rsid w:val="00C71664"/>
    <w:rsid w:val="00C71B5F"/>
    <w:rsid w:val="00C71DC7"/>
    <w:rsid w:val="00C73162"/>
    <w:rsid w:val="00C80DAE"/>
    <w:rsid w:val="00C85CB0"/>
    <w:rsid w:val="00C90DEC"/>
    <w:rsid w:val="00C975F8"/>
    <w:rsid w:val="00CB16B8"/>
    <w:rsid w:val="00CC1EEA"/>
    <w:rsid w:val="00CC44E2"/>
    <w:rsid w:val="00CD167F"/>
    <w:rsid w:val="00CE3FBF"/>
    <w:rsid w:val="00CF42C4"/>
    <w:rsid w:val="00CF4963"/>
    <w:rsid w:val="00CF55AF"/>
    <w:rsid w:val="00D07C29"/>
    <w:rsid w:val="00D20B1D"/>
    <w:rsid w:val="00D24EF9"/>
    <w:rsid w:val="00D3274F"/>
    <w:rsid w:val="00D32E4E"/>
    <w:rsid w:val="00D378C2"/>
    <w:rsid w:val="00D46DE4"/>
    <w:rsid w:val="00D474EB"/>
    <w:rsid w:val="00D563A0"/>
    <w:rsid w:val="00D56F66"/>
    <w:rsid w:val="00D613EB"/>
    <w:rsid w:val="00D66C0C"/>
    <w:rsid w:val="00D6789E"/>
    <w:rsid w:val="00D7170A"/>
    <w:rsid w:val="00D743DD"/>
    <w:rsid w:val="00D80F8A"/>
    <w:rsid w:val="00D85E8F"/>
    <w:rsid w:val="00D863E7"/>
    <w:rsid w:val="00D90196"/>
    <w:rsid w:val="00D915CD"/>
    <w:rsid w:val="00D92179"/>
    <w:rsid w:val="00D9739B"/>
    <w:rsid w:val="00DA1075"/>
    <w:rsid w:val="00DA5FE6"/>
    <w:rsid w:val="00DA673A"/>
    <w:rsid w:val="00DC43A1"/>
    <w:rsid w:val="00DD4722"/>
    <w:rsid w:val="00DE67F7"/>
    <w:rsid w:val="00DF0604"/>
    <w:rsid w:val="00DF1238"/>
    <w:rsid w:val="00DF16A5"/>
    <w:rsid w:val="00DF6CD0"/>
    <w:rsid w:val="00E03A7C"/>
    <w:rsid w:val="00E16C97"/>
    <w:rsid w:val="00E20225"/>
    <w:rsid w:val="00E25BC4"/>
    <w:rsid w:val="00E37B66"/>
    <w:rsid w:val="00E37DE2"/>
    <w:rsid w:val="00E4340E"/>
    <w:rsid w:val="00E603FE"/>
    <w:rsid w:val="00E612A8"/>
    <w:rsid w:val="00E70F28"/>
    <w:rsid w:val="00E72FA3"/>
    <w:rsid w:val="00E77228"/>
    <w:rsid w:val="00E80F0F"/>
    <w:rsid w:val="00E8778C"/>
    <w:rsid w:val="00E87AA1"/>
    <w:rsid w:val="00E9414C"/>
    <w:rsid w:val="00E9576B"/>
    <w:rsid w:val="00EA1FC3"/>
    <w:rsid w:val="00EA6159"/>
    <w:rsid w:val="00EA631B"/>
    <w:rsid w:val="00EB6E53"/>
    <w:rsid w:val="00EC0C00"/>
    <w:rsid w:val="00EC1D54"/>
    <w:rsid w:val="00EC4D38"/>
    <w:rsid w:val="00EC6175"/>
    <w:rsid w:val="00ED10AD"/>
    <w:rsid w:val="00ED3271"/>
    <w:rsid w:val="00EE081B"/>
    <w:rsid w:val="00EE3728"/>
    <w:rsid w:val="00EF0619"/>
    <w:rsid w:val="00EF52BB"/>
    <w:rsid w:val="00F11022"/>
    <w:rsid w:val="00F12F41"/>
    <w:rsid w:val="00F15120"/>
    <w:rsid w:val="00F321E6"/>
    <w:rsid w:val="00F34EC2"/>
    <w:rsid w:val="00F370F9"/>
    <w:rsid w:val="00F42CB7"/>
    <w:rsid w:val="00F45830"/>
    <w:rsid w:val="00F5552E"/>
    <w:rsid w:val="00F56AE3"/>
    <w:rsid w:val="00F57E4F"/>
    <w:rsid w:val="00F61A81"/>
    <w:rsid w:val="00F62577"/>
    <w:rsid w:val="00F67DF8"/>
    <w:rsid w:val="00F70DFD"/>
    <w:rsid w:val="00F7685E"/>
    <w:rsid w:val="00F80C0D"/>
    <w:rsid w:val="00F82394"/>
    <w:rsid w:val="00F8435B"/>
    <w:rsid w:val="00F861FF"/>
    <w:rsid w:val="00FA32E0"/>
    <w:rsid w:val="00FA355F"/>
    <w:rsid w:val="00FA417D"/>
    <w:rsid w:val="00FB0ADB"/>
    <w:rsid w:val="00FB265C"/>
    <w:rsid w:val="00FB3431"/>
    <w:rsid w:val="00FB4F89"/>
    <w:rsid w:val="00FB5159"/>
    <w:rsid w:val="00FB5224"/>
    <w:rsid w:val="00FD0227"/>
    <w:rsid w:val="00FD4927"/>
    <w:rsid w:val="00FD7947"/>
    <w:rsid w:val="00FE1AFC"/>
    <w:rsid w:val="00FE44C0"/>
    <w:rsid w:val="00FE45D4"/>
    <w:rsid w:val="00FF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82"/>
  </w:style>
  <w:style w:type="paragraph" w:styleId="Overskrift1">
    <w:name w:val="heading 1"/>
    <w:basedOn w:val="Normal"/>
    <w:next w:val="Normal"/>
    <w:link w:val="Overskrift1Tegn"/>
    <w:uiPriority w:val="9"/>
    <w:qFormat/>
    <w:rsid w:val="0004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02CA"/>
  </w:style>
  <w:style w:type="paragraph" w:styleId="Sidefod">
    <w:name w:val="footer"/>
    <w:basedOn w:val="Normal"/>
    <w:link w:val="SidefodTegn"/>
    <w:uiPriority w:val="99"/>
    <w:unhideWhenUsed/>
    <w:rsid w:val="000B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02CA"/>
  </w:style>
  <w:style w:type="paragraph" w:styleId="Titel">
    <w:name w:val="Title"/>
    <w:basedOn w:val="Normal"/>
    <w:next w:val="Normal"/>
    <w:link w:val="TitelTegn"/>
    <w:uiPriority w:val="10"/>
    <w:qFormat/>
    <w:rsid w:val="000B0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0423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4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A5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77228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5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266EC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563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63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563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53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53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53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53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537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57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82"/>
  </w:style>
  <w:style w:type="paragraph" w:styleId="Overskrift1">
    <w:name w:val="heading 1"/>
    <w:basedOn w:val="Normal"/>
    <w:next w:val="Normal"/>
    <w:link w:val="Overskrift1Tegn"/>
    <w:uiPriority w:val="9"/>
    <w:qFormat/>
    <w:rsid w:val="0004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02CA"/>
  </w:style>
  <w:style w:type="paragraph" w:styleId="Sidefod">
    <w:name w:val="footer"/>
    <w:basedOn w:val="Normal"/>
    <w:link w:val="SidefodTegn"/>
    <w:uiPriority w:val="99"/>
    <w:unhideWhenUsed/>
    <w:rsid w:val="000B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02CA"/>
  </w:style>
  <w:style w:type="paragraph" w:styleId="Titel">
    <w:name w:val="Title"/>
    <w:basedOn w:val="Normal"/>
    <w:next w:val="Normal"/>
    <w:link w:val="TitelTegn"/>
    <w:uiPriority w:val="10"/>
    <w:qFormat/>
    <w:rsid w:val="000B0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0423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4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A5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77228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5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266EC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563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63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563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53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53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53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53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537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57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7734-E12A-43F9-99C7-CA5571E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1573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Helboe Pedersen</dc:creator>
  <cp:lastModifiedBy>helle</cp:lastModifiedBy>
  <cp:revision>27</cp:revision>
  <cp:lastPrinted>2016-11-23T13:33:00Z</cp:lastPrinted>
  <dcterms:created xsi:type="dcterms:W3CDTF">2016-11-01T16:00:00Z</dcterms:created>
  <dcterms:modified xsi:type="dcterms:W3CDTF">2016-11-23T14:57:00Z</dcterms:modified>
</cp:coreProperties>
</file>